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E6CC5" w14:textId="77777777" w:rsidR="00D9492F" w:rsidRDefault="00D9492F" w:rsidP="00D9492F">
      <w:pPr>
        <w:pStyle w:val="Untertitel1"/>
        <w:jc w:val="left"/>
      </w:pPr>
    </w:p>
    <w:p w14:paraId="60FF8753" w14:textId="77777777" w:rsidR="00D9492F" w:rsidRDefault="00D9492F" w:rsidP="00D9492F">
      <w:pPr>
        <w:pStyle w:val="Untertitel1"/>
      </w:pPr>
    </w:p>
    <w:p w14:paraId="45F7591D" w14:textId="77777777" w:rsidR="00D9492F" w:rsidRDefault="00D9492F" w:rsidP="00D9492F">
      <w:pPr>
        <w:pStyle w:val="Untertitel1"/>
      </w:pPr>
    </w:p>
    <w:p w14:paraId="3D227ED5" w14:textId="77777777" w:rsidR="00D9492F" w:rsidRDefault="00D9492F" w:rsidP="00D9492F">
      <w:pPr>
        <w:pStyle w:val="03bodytext"/>
        <w:rPr>
          <w:rStyle w:val="02topicbold"/>
        </w:rPr>
      </w:pPr>
    </w:p>
    <w:p w14:paraId="6F688E4A" w14:textId="77777777" w:rsidR="00D9492F" w:rsidRDefault="00D9492F" w:rsidP="00D9492F">
      <w:pPr>
        <w:pStyle w:val="03bodytext"/>
        <w:rPr>
          <w:rStyle w:val="02topicbold"/>
        </w:rPr>
      </w:pPr>
    </w:p>
    <w:p w14:paraId="19278FB7" w14:textId="45878E63" w:rsidR="00551C7A" w:rsidRPr="00551C7A" w:rsidRDefault="007132FC" w:rsidP="00551C7A">
      <w:pPr>
        <w:pStyle w:val="Titel1"/>
        <w:rPr>
          <w:sz w:val="32"/>
          <w:szCs w:val="32"/>
        </w:rPr>
      </w:pPr>
      <w:r>
        <w:rPr>
          <w:sz w:val="32"/>
          <w:szCs w:val="32"/>
        </w:rPr>
        <w:t>The EASA’s Annual review of Safety Recommendations</w:t>
      </w:r>
    </w:p>
    <w:p w14:paraId="1DC12970" w14:textId="02E3C887" w:rsidR="00D9492F" w:rsidRPr="00246A88" w:rsidRDefault="00E86460" w:rsidP="00E86460">
      <w:pPr>
        <w:pStyle w:val="Untertitel1"/>
        <w:rPr>
          <w:rStyle w:val="02topicbold"/>
          <w:rFonts w:cs="Times New Roman"/>
          <w:b w:val="0"/>
          <w:color w:val="222F64"/>
          <w:sz w:val="28"/>
          <w:szCs w:val="28"/>
        </w:rPr>
      </w:pPr>
      <w:r w:rsidRPr="00246A88">
        <w:rPr>
          <w:rStyle w:val="02topicbold"/>
          <w:rFonts w:cs="Times New Roman"/>
          <w:b w:val="0"/>
          <w:color w:val="222F64"/>
          <w:sz w:val="28"/>
          <w:szCs w:val="28"/>
        </w:rPr>
        <w:t xml:space="preserve">Mario Colavita – </w:t>
      </w:r>
      <w:r w:rsidR="007132FC" w:rsidRPr="007132FC">
        <w:rPr>
          <w:rStyle w:val="02topicbold"/>
          <w:rFonts w:cs="Times New Roman"/>
          <w:b w:val="0"/>
          <w:color w:val="222F64"/>
          <w:sz w:val="28"/>
          <w:szCs w:val="28"/>
        </w:rPr>
        <w:t>Safety Investigation &amp; Reporting Section Manager</w:t>
      </w:r>
      <w:bookmarkStart w:id="0" w:name="_GoBack"/>
      <w:bookmarkEnd w:id="0"/>
    </w:p>
    <w:p w14:paraId="165F6BE1" w14:textId="77777777" w:rsidR="00D9492F" w:rsidRDefault="00D9492F" w:rsidP="00D9492F">
      <w:pPr>
        <w:pStyle w:val="03bodytext"/>
        <w:rPr>
          <w:rStyle w:val="02topicbold"/>
        </w:rPr>
      </w:pPr>
    </w:p>
    <w:p w14:paraId="65BA676F" w14:textId="77777777" w:rsidR="00D9492F" w:rsidRDefault="00D9492F" w:rsidP="00D9492F">
      <w:pPr>
        <w:pStyle w:val="03bodytext"/>
        <w:ind w:firstLine="720"/>
        <w:rPr>
          <w:rStyle w:val="02topicbold"/>
        </w:rPr>
      </w:pPr>
    </w:p>
    <w:p w14:paraId="3B1EFF37" w14:textId="77777777" w:rsidR="00E86460" w:rsidRDefault="00E86460" w:rsidP="00D9492F">
      <w:pPr>
        <w:pStyle w:val="03bodytext"/>
        <w:ind w:firstLine="720"/>
        <w:rPr>
          <w:rStyle w:val="02topicbold"/>
        </w:rPr>
      </w:pPr>
    </w:p>
    <w:p w14:paraId="2F31BE6B" w14:textId="77777777" w:rsidR="009475FE" w:rsidRDefault="009475FE" w:rsidP="00D9492F">
      <w:pPr>
        <w:pStyle w:val="03bodytext"/>
        <w:ind w:firstLine="720"/>
        <w:rPr>
          <w:rStyle w:val="02topicbold"/>
        </w:rPr>
      </w:pPr>
    </w:p>
    <w:p w14:paraId="2262D5C1" w14:textId="77777777" w:rsidR="00E86460" w:rsidRPr="00DB6998" w:rsidRDefault="00E86460" w:rsidP="00D9492F">
      <w:pPr>
        <w:pStyle w:val="03bodytext"/>
        <w:ind w:firstLine="720"/>
        <w:rPr>
          <w:rStyle w:val="02topicbold"/>
        </w:rPr>
      </w:pPr>
    </w:p>
    <w:p w14:paraId="44AF2082" w14:textId="77777777" w:rsidR="00E86460" w:rsidRPr="00E86460" w:rsidRDefault="00E86460" w:rsidP="00E86460">
      <w:pPr>
        <w:pStyle w:val="NoSpacing"/>
        <w:pBdr>
          <w:top w:val="single" w:sz="4" w:space="1" w:color="auto"/>
          <w:left w:val="single" w:sz="4" w:space="4" w:color="auto"/>
          <w:bottom w:val="single" w:sz="4" w:space="1" w:color="auto"/>
          <w:right w:val="single" w:sz="4" w:space="4" w:color="auto"/>
        </w:pBdr>
        <w:rPr>
          <w:b/>
          <w:lang w:bidi="de-DE"/>
        </w:rPr>
      </w:pPr>
      <w:r w:rsidRPr="00E86460">
        <w:rPr>
          <w:b/>
          <w:lang w:bidi="de-DE"/>
        </w:rPr>
        <w:t>Introduction</w:t>
      </w:r>
    </w:p>
    <w:p w14:paraId="253B5E24" w14:textId="77777777" w:rsidR="005D5F13" w:rsidRDefault="007132FC" w:rsidP="007132FC">
      <w:pPr>
        <w:pBdr>
          <w:top w:val="single" w:sz="4" w:space="1" w:color="auto"/>
          <w:left w:val="single" w:sz="4" w:space="4" w:color="auto"/>
          <w:bottom w:val="single" w:sz="4" w:space="1" w:color="auto"/>
          <w:right w:val="single" w:sz="4" w:space="4" w:color="auto"/>
        </w:pBdr>
        <w:tabs>
          <w:tab w:val="left" w:pos="2394"/>
        </w:tabs>
        <w:rPr>
          <w:lang w:bidi="de-DE"/>
        </w:rPr>
      </w:pPr>
      <w:r>
        <w:rPr>
          <w:lang w:bidi="de-DE"/>
        </w:rPr>
        <w:t xml:space="preserve">The first edition of the EASA’s Annual Safety Recommendations Review was issued in 2007. </w:t>
      </w:r>
    </w:p>
    <w:p w14:paraId="613C5646" w14:textId="268F810A" w:rsidR="007132FC" w:rsidRDefault="005D5F13" w:rsidP="007132FC">
      <w:pPr>
        <w:pBdr>
          <w:top w:val="single" w:sz="4" w:space="1" w:color="auto"/>
          <w:left w:val="single" w:sz="4" w:space="4" w:color="auto"/>
          <w:bottom w:val="single" w:sz="4" w:space="1" w:color="auto"/>
          <w:right w:val="single" w:sz="4" w:space="4" w:color="auto"/>
        </w:pBdr>
        <w:tabs>
          <w:tab w:val="left" w:pos="2394"/>
        </w:tabs>
        <w:rPr>
          <w:lang w:bidi="de-DE"/>
        </w:rPr>
      </w:pPr>
      <w:r>
        <w:rPr>
          <w:lang w:bidi="de-DE"/>
        </w:rPr>
        <w:t>At its 10</w:t>
      </w:r>
      <w:r w:rsidRPr="005D5F13">
        <w:rPr>
          <w:vertAlign w:val="superscript"/>
          <w:lang w:bidi="de-DE"/>
        </w:rPr>
        <w:t>th</w:t>
      </w:r>
      <w:r>
        <w:rPr>
          <w:lang w:bidi="de-DE"/>
        </w:rPr>
        <w:t xml:space="preserve"> edition, t</w:t>
      </w:r>
      <w:r w:rsidR="007132FC">
        <w:rPr>
          <w:lang w:bidi="de-DE"/>
        </w:rPr>
        <w:t xml:space="preserve">his publication provides </w:t>
      </w:r>
      <w:r>
        <w:rPr>
          <w:lang w:bidi="de-DE"/>
        </w:rPr>
        <w:t xml:space="preserve">now </w:t>
      </w:r>
      <w:r w:rsidR="007132FC">
        <w:rPr>
          <w:lang w:bidi="de-DE"/>
        </w:rPr>
        <w:t>a</w:t>
      </w:r>
      <w:r>
        <w:rPr>
          <w:lang w:bidi="de-DE"/>
        </w:rPr>
        <w:t xml:space="preserve"> comprehensive </w:t>
      </w:r>
      <w:r w:rsidR="007132FC">
        <w:rPr>
          <w:lang w:bidi="de-DE"/>
        </w:rPr>
        <w:t>overview on the activity and progress on the follow-up actions performed by EASA in response to recommendations addressed to the Agency by Safety Investigation Authorities in relation to the investigation of Accidents and Serious Incidents</w:t>
      </w:r>
      <w:r>
        <w:rPr>
          <w:lang w:bidi="de-DE"/>
        </w:rPr>
        <w:t>,</w:t>
      </w:r>
      <w:r w:rsidR="007132FC">
        <w:rPr>
          <w:lang w:bidi="de-DE"/>
        </w:rPr>
        <w:t xml:space="preserve"> or </w:t>
      </w:r>
      <w:r w:rsidR="00D30DD2">
        <w:rPr>
          <w:lang w:bidi="de-DE"/>
        </w:rPr>
        <w:t>originating from</w:t>
      </w:r>
      <w:r w:rsidR="007132FC">
        <w:rPr>
          <w:lang w:bidi="de-DE"/>
        </w:rPr>
        <w:t xml:space="preserve"> safety studies.</w:t>
      </w:r>
    </w:p>
    <w:p w14:paraId="7380ACED" w14:textId="4A4675B2" w:rsidR="00696452" w:rsidRPr="00696452" w:rsidRDefault="007132FC" w:rsidP="007132FC">
      <w:pPr>
        <w:pBdr>
          <w:top w:val="single" w:sz="4" w:space="1" w:color="auto"/>
          <w:left w:val="single" w:sz="4" w:space="4" w:color="auto"/>
          <w:bottom w:val="single" w:sz="4" w:space="1" w:color="auto"/>
          <w:right w:val="single" w:sz="4" w:space="4" w:color="auto"/>
        </w:pBdr>
        <w:tabs>
          <w:tab w:val="left" w:pos="2394"/>
        </w:tabs>
        <w:rPr>
          <w:lang w:bidi="de-DE"/>
        </w:rPr>
      </w:pPr>
      <w:r>
        <w:rPr>
          <w:lang w:bidi="de-DE"/>
        </w:rPr>
        <w:t>The paper will report the main elements described in the Annual Report as well as its link to the European Plan for Aviation Safety t</w:t>
      </w:r>
      <w:r w:rsidR="00C856DD">
        <w:rPr>
          <w:lang w:bidi="de-DE"/>
        </w:rPr>
        <w:t>hrough the identification of</w:t>
      </w:r>
      <w:r>
        <w:rPr>
          <w:lang w:bidi="de-DE"/>
        </w:rPr>
        <w:t xml:space="preserve"> </w:t>
      </w:r>
      <w:r w:rsidR="00C856DD">
        <w:rPr>
          <w:lang w:bidi="de-DE"/>
        </w:rPr>
        <w:t xml:space="preserve">several </w:t>
      </w:r>
      <w:r>
        <w:rPr>
          <w:lang w:bidi="de-DE"/>
        </w:rPr>
        <w:t>key safety topics.</w:t>
      </w:r>
    </w:p>
    <w:p w14:paraId="2A76EE2B" w14:textId="77777777" w:rsidR="00E86460" w:rsidRDefault="00E86460" w:rsidP="00E86460">
      <w:pPr>
        <w:pBdr>
          <w:top w:val="single" w:sz="4" w:space="1" w:color="auto"/>
          <w:left w:val="single" w:sz="4" w:space="4" w:color="auto"/>
          <w:bottom w:val="single" w:sz="4" w:space="1" w:color="auto"/>
          <w:right w:val="single" w:sz="4" w:space="4" w:color="auto"/>
        </w:pBdr>
        <w:tabs>
          <w:tab w:val="left" w:pos="2394"/>
        </w:tabs>
        <w:rPr>
          <w:lang w:bidi="de-DE"/>
        </w:rPr>
      </w:pPr>
    </w:p>
    <w:p w14:paraId="2F9BBB05" w14:textId="77777777" w:rsidR="00E86460" w:rsidRDefault="00E86460" w:rsidP="00E86460">
      <w:pPr>
        <w:pStyle w:val="NoSpacing"/>
        <w:pBdr>
          <w:top w:val="single" w:sz="4" w:space="1" w:color="auto"/>
          <w:left w:val="single" w:sz="4" w:space="4" w:color="auto"/>
          <w:bottom w:val="single" w:sz="4" w:space="1" w:color="auto"/>
          <w:right w:val="single" w:sz="4" w:space="4" w:color="auto"/>
        </w:pBdr>
        <w:rPr>
          <w:b/>
          <w:lang w:bidi="de-DE"/>
        </w:rPr>
      </w:pPr>
      <w:r w:rsidRPr="00E86460">
        <w:rPr>
          <w:b/>
          <w:lang w:bidi="de-DE"/>
        </w:rPr>
        <w:t>Lecturer short introduction</w:t>
      </w:r>
    </w:p>
    <w:p w14:paraId="046268AA" w14:textId="055BFABF" w:rsidR="0054428C" w:rsidRPr="0054428C" w:rsidRDefault="0054428C" w:rsidP="0054428C">
      <w:pPr>
        <w:pBdr>
          <w:top w:val="single" w:sz="4" w:space="1" w:color="auto"/>
          <w:left w:val="single" w:sz="4" w:space="4" w:color="auto"/>
          <w:bottom w:val="single" w:sz="4" w:space="1" w:color="auto"/>
          <w:right w:val="single" w:sz="4" w:space="4" w:color="auto"/>
        </w:pBdr>
        <w:tabs>
          <w:tab w:val="left" w:pos="2394"/>
        </w:tabs>
        <w:rPr>
          <w:lang w:bidi="de-DE"/>
        </w:rPr>
      </w:pPr>
      <w:r w:rsidRPr="0054428C">
        <w:rPr>
          <w:lang w:bidi="de-DE"/>
        </w:rPr>
        <w:t>EASA Safety Investigation officer since August 2014</w:t>
      </w:r>
      <w:r w:rsidR="007132FC">
        <w:rPr>
          <w:lang w:bidi="de-DE"/>
        </w:rPr>
        <w:t>, and Head of the Safety Investigation and Reporting Section since February 2017</w:t>
      </w:r>
      <w:r w:rsidRPr="0054428C">
        <w:rPr>
          <w:lang w:bidi="de-DE"/>
        </w:rPr>
        <w:t>.</w:t>
      </w:r>
    </w:p>
    <w:p w14:paraId="4E55FDED" w14:textId="643015CA" w:rsidR="0054428C" w:rsidRPr="0054428C" w:rsidRDefault="0054428C" w:rsidP="0054428C">
      <w:pPr>
        <w:pBdr>
          <w:top w:val="single" w:sz="4" w:space="1" w:color="auto"/>
          <w:left w:val="single" w:sz="4" w:space="4" w:color="auto"/>
          <w:bottom w:val="single" w:sz="4" w:space="1" w:color="auto"/>
          <w:right w:val="single" w:sz="4" w:space="4" w:color="auto"/>
        </w:pBdr>
        <w:tabs>
          <w:tab w:val="left" w:pos="2394"/>
        </w:tabs>
        <w:rPr>
          <w:lang w:bidi="de-DE"/>
        </w:rPr>
      </w:pPr>
      <w:r w:rsidRPr="0054428C">
        <w:rPr>
          <w:lang w:bidi="de-DE"/>
        </w:rPr>
        <w:t xml:space="preserve">Former Air Safety Investigator at ANSV (Italian Safety Investigation Authority) where </w:t>
      </w:r>
      <w:r w:rsidR="00FC20FF">
        <w:rPr>
          <w:lang w:bidi="de-DE"/>
        </w:rPr>
        <w:t>h</w:t>
      </w:r>
      <w:r w:rsidRPr="0054428C">
        <w:rPr>
          <w:lang w:bidi="de-DE"/>
        </w:rPr>
        <w:t>e has been working for 7 years. In that timeframe he was also in charge of the Proactive Prevention Office.</w:t>
      </w:r>
    </w:p>
    <w:p w14:paraId="53FB4177" w14:textId="77777777" w:rsidR="0054428C" w:rsidRPr="0054428C" w:rsidRDefault="0054428C" w:rsidP="0054428C">
      <w:pPr>
        <w:pBdr>
          <w:top w:val="single" w:sz="4" w:space="1" w:color="auto"/>
          <w:left w:val="single" w:sz="4" w:space="4" w:color="auto"/>
          <w:bottom w:val="single" w:sz="4" w:space="1" w:color="auto"/>
          <w:right w:val="single" w:sz="4" w:space="4" w:color="auto"/>
        </w:pBdr>
        <w:tabs>
          <w:tab w:val="left" w:pos="2394"/>
        </w:tabs>
        <w:rPr>
          <w:lang w:bidi="de-DE"/>
        </w:rPr>
      </w:pPr>
      <w:r w:rsidRPr="0054428C">
        <w:rPr>
          <w:lang w:bidi="de-DE"/>
        </w:rPr>
        <w:t xml:space="preserve">Before joining the ANSV, Mario Colavita has been an Officer of the Italian Air Force since 1993. His military career was entirely performed at the Flight Test Centre </w:t>
      </w:r>
      <w:r w:rsidR="00560F12">
        <w:rPr>
          <w:lang w:bidi="de-DE"/>
        </w:rPr>
        <w:t xml:space="preserve">that </w:t>
      </w:r>
      <w:r w:rsidRPr="0054428C">
        <w:rPr>
          <w:lang w:bidi="de-DE"/>
        </w:rPr>
        <w:t>he left with the position of Head of the Structural Materials Department.</w:t>
      </w:r>
    </w:p>
    <w:p w14:paraId="690B604C" w14:textId="77777777" w:rsidR="0054428C" w:rsidRPr="0054428C" w:rsidRDefault="0054428C" w:rsidP="0054428C">
      <w:pPr>
        <w:pBdr>
          <w:top w:val="single" w:sz="4" w:space="1" w:color="auto"/>
          <w:left w:val="single" w:sz="4" w:space="4" w:color="auto"/>
          <w:bottom w:val="single" w:sz="4" w:space="1" w:color="auto"/>
          <w:right w:val="single" w:sz="4" w:space="4" w:color="auto"/>
        </w:pBdr>
        <w:tabs>
          <w:tab w:val="left" w:pos="2394"/>
        </w:tabs>
        <w:rPr>
          <w:lang w:bidi="de-DE"/>
        </w:rPr>
      </w:pPr>
      <w:r w:rsidRPr="0054428C">
        <w:rPr>
          <w:lang w:bidi="de-DE"/>
        </w:rPr>
        <w:t>From 1990 to 1993 he was a Junior Scientist at the Centro Sviluppo Materiali in Rome, the R&amp;D centre of the main Italian steelmaker company.</w:t>
      </w:r>
    </w:p>
    <w:p w14:paraId="747A3D4A" w14:textId="77777777" w:rsidR="0054428C" w:rsidRPr="0054428C" w:rsidRDefault="0054428C" w:rsidP="0054428C">
      <w:pPr>
        <w:pBdr>
          <w:top w:val="single" w:sz="4" w:space="1" w:color="auto"/>
          <w:left w:val="single" w:sz="4" w:space="4" w:color="auto"/>
          <w:bottom w:val="single" w:sz="4" w:space="1" w:color="auto"/>
          <w:right w:val="single" w:sz="4" w:space="4" w:color="auto"/>
        </w:pBdr>
        <w:tabs>
          <w:tab w:val="left" w:pos="2394"/>
        </w:tabs>
        <w:rPr>
          <w:lang w:bidi="de-DE"/>
        </w:rPr>
      </w:pPr>
      <w:r w:rsidRPr="0054428C">
        <w:rPr>
          <w:lang w:bidi="de-DE"/>
        </w:rPr>
        <w:t xml:space="preserve">After </w:t>
      </w:r>
      <w:r w:rsidR="00560F12">
        <w:rPr>
          <w:lang w:bidi="de-DE"/>
        </w:rPr>
        <w:t>graduating</w:t>
      </w:r>
      <w:r w:rsidRPr="0054428C">
        <w:rPr>
          <w:lang w:bidi="de-DE"/>
        </w:rPr>
        <w:t xml:space="preserve"> in Chemistry at the University “La Sapienza” of Rome in 1988, he got a MSc in Corrosion Science at the University of Ferrara (Italy) and a MSc in Advanced materials at Cranfield University (UK), as well as the completion of the Aviation Safety Certificate at the University of Southern California (US).</w:t>
      </w:r>
    </w:p>
    <w:p w14:paraId="108E3F7D" w14:textId="77777777" w:rsidR="00E86460" w:rsidRDefault="00E86460" w:rsidP="00E86460">
      <w:pPr>
        <w:pBdr>
          <w:top w:val="single" w:sz="4" w:space="1" w:color="auto"/>
          <w:left w:val="single" w:sz="4" w:space="4" w:color="auto"/>
          <w:bottom w:val="single" w:sz="4" w:space="1" w:color="auto"/>
          <w:right w:val="single" w:sz="4" w:space="4" w:color="auto"/>
        </w:pBdr>
        <w:tabs>
          <w:tab w:val="left" w:pos="2394"/>
        </w:tabs>
        <w:rPr>
          <w:lang w:bidi="de-DE"/>
        </w:rPr>
      </w:pPr>
    </w:p>
    <w:p w14:paraId="3C265EC6" w14:textId="77777777" w:rsidR="00E86460" w:rsidRDefault="00E86460">
      <w:pPr>
        <w:rPr>
          <w:lang w:bidi="de-DE"/>
        </w:rPr>
      </w:pPr>
      <w:r>
        <w:rPr>
          <w:lang w:bidi="de-DE"/>
        </w:rPr>
        <w:br w:type="page"/>
      </w:r>
    </w:p>
    <w:p w14:paraId="270EACE5" w14:textId="231DD76C" w:rsidR="00977093" w:rsidRPr="00246A88" w:rsidRDefault="00865C01" w:rsidP="00F1003C">
      <w:pPr>
        <w:pStyle w:val="Titel1"/>
        <w:rPr>
          <w:sz w:val="32"/>
          <w:szCs w:val="32"/>
          <w:lang w:bidi="de-DE"/>
        </w:rPr>
      </w:pPr>
      <w:r w:rsidRPr="00865C01">
        <w:rPr>
          <w:sz w:val="32"/>
          <w:szCs w:val="32"/>
        </w:rPr>
        <w:lastRenderedPageBreak/>
        <w:t>The EASA’s Annual review of Safety Recommendations</w:t>
      </w:r>
    </w:p>
    <w:p w14:paraId="790B944C" w14:textId="77777777" w:rsidR="00560F12" w:rsidRDefault="00560F12" w:rsidP="00D9492F">
      <w:pPr>
        <w:tabs>
          <w:tab w:val="left" w:pos="2394"/>
        </w:tabs>
        <w:rPr>
          <w:lang w:bidi="de-DE"/>
        </w:rPr>
      </w:pPr>
    </w:p>
    <w:p w14:paraId="4C450FE9" w14:textId="77777777" w:rsidR="00977093" w:rsidRPr="001C345C" w:rsidRDefault="00560F12" w:rsidP="009E7EE3">
      <w:pPr>
        <w:pStyle w:val="Heading1"/>
        <w:spacing w:line="320" w:lineRule="exact"/>
        <w:rPr>
          <w:color w:val="000000" w:themeColor="text1"/>
          <w:sz w:val="24"/>
          <w:szCs w:val="24"/>
        </w:rPr>
      </w:pPr>
      <w:r w:rsidRPr="001C345C">
        <w:rPr>
          <w:color w:val="000000" w:themeColor="text1"/>
          <w:sz w:val="24"/>
          <w:szCs w:val="24"/>
        </w:rPr>
        <w:t>Background</w:t>
      </w:r>
    </w:p>
    <w:p w14:paraId="1979EE2C" w14:textId="77777777" w:rsidR="00C15673" w:rsidRDefault="00C15673" w:rsidP="00C15673">
      <w:pPr>
        <w:tabs>
          <w:tab w:val="left" w:pos="2394"/>
        </w:tabs>
        <w:spacing w:before="120" w:line="320" w:lineRule="exact"/>
        <w:jc w:val="both"/>
        <w:rPr>
          <w:rFonts w:asciiTheme="majorHAnsi" w:eastAsia="Calibri" w:hAnsiTheme="majorHAnsi" w:cs="Arial"/>
          <w:color w:val="000000" w:themeColor="text1"/>
          <w:szCs w:val="22"/>
          <w:lang w:eastAsia="en-US"/>
        </w:rPr>
      </w:pPr>
      <w:r>
        <w:rPr>
          <w:rFonts w:asciiTheme="majorHAnsi" w:eastAsia="Calibri" w:hAnsiTheme="majorHAnsi" w:cs="Arial"/>
          <w:color w:val="000000" w:themeColor="text1"/>
          <w:szCs w:val="22"/>
          <w:lang w:eastAsia="en-US"/>
        </w:rPr>
        <w:t xml:space="preserve">At the European Union level, the principles governing the investigation of accidents and serious incidents are defined in </w:t>
      </w:r>
      <w:r w:rsidRPr="001C345C">
        <w:rPr>
          <w:rFonts w:asciiTheme="majorHAnsi" w:eastAsia="Calibri" w:hAnsiTheme="majorHAnsi" w:cs="Arial"/>
          <w:color w:val="000000" w:themeColor="text1"/>
          <w:szCs w:val="22"/>
          <w:lang w:eastAsia="en-US"/>
        </w:rPr>
        <w:t xml:space="preserve">Regulation (EU) 996/2010 </w:t>
      </w:r>
      <w:r>
        <w:rPr>
          <w:rFonts w:asciiTheme="majorHAnsi" w:eastAsia="Calibri" w:hAnsiTheme="majorHAnsi" w:cs="Arial"/>
          <w:color w:val="000000" w:themeColor="text1"/>
          <w:szCs w:val="22"/>
          <w:lang w:eastAsia="en-US"/>
        </w:rPr>
        <w:t>of the European Parliament and of the Council of 20 October 2010 on the investigation and prevention of accidents and incidents in civil aviation.</w:t>
      </w:r>
    </w:p>
    <w:p w14:paraId="75B2DFA7" w14:textId="77777777" w:rsidR="00C15673" w:rsidRPr="00FF3AB9" w:rsidRDefault="00C15673" w:rsidP="00C15673">
      <w:pPr>
        <w:tabs>
          <w:tab w:val="left" w:pos="2394"/>
        </w:tabs>
        <w:spacing w:before="120" w:line="320" w:lineRule="exact"/>
        <w:jc w:val="both"/>
        <w:rPr>
          <w:rFonts w:asciiTheme="majorHAnsi" w:eastAsia="Calibri" w:hAnsiTheme="majorHAnsi" w:cs="Arial"/>
          <w:color w:val="000000" w:themeColor="text1"/>
          <w:szCs w:val="22"/>
          <w:lang w:eastAsia="en-US"/>
        </w:rPr>
      </w:pPr>
      <w:r w:rsidRPr="00FF3AB9">
        <w:rPr>
          <w:rFonts w:asciiTheme="majorHAnsi" w:eastAsia="Calibri" w:hAnsiTheme="majorHAnsi" w:cs="Arial"/>
          <w:color w:val="000000" w:themeColor="text1"/>
          <w:szCs w:val="22"/>
          <w:lang w:eastAsia="en-US"/>
        </w:rPr>
        <w:t>Regulation (EU) No 996/2010 implements international standards and recommended practices as described in Annex 13 to the Chicago Convention on International Civil Aviation. It sets down an obligation for each Member State of the European Union (EU) to establish an independent permanent national civil aviation safety investigation authority, which shall investigate accidents and serious incidents in order to improve aviation safety and prevent future occurrences without apportioning blame or liability. Investigation reports and the related safety recommendations shall be communicated to the concerned aviation authorities for consideration and appropriate action, as needed.</w:t>
      </w:r>
    </w:p>
    <w:p w14:paraId="6A3B096B" w14:textId="772D6894" w:rsidR="00C15673" w:rsidRPr="001C345C" w:rsidRDefault="00C15673" w:rsidP="00C15673">
      <w:pPr>
        <w:tabs>
          <w:tab w:val="left" w:pos="2394"/>
        </w:tabs>
        <w:spacing w:before="120" w:line="320" w:lineRule="exact"/>
        <w:jc w:val="both"/>
        <w:rPr>
          <w:rFonts w:asciiTheme="majorHAnsi" w:eastAsia="Calibri" w:hAnsiTheme="majorHAnsi" w:cs="Arial"/>
          <w:color w:val="000000" w:themeColor="text1"/>
          <w:szCs w:val="22"/>
          <w:lang w:eastAsia="en-US"/>
        </w:rPr>
      </w:pPr>
      <w:r w:rsidRPr="00FF3AB9">
        <w:rPr>
          <w:rFonts w:asciiTheme="majorHAnsi" w:eastAsia="Calibri" w:hAnsiTheme="majorHAnsi" w:cs="Arial"/>
          <w:color w:val="000000" w:themeColor="text1"/>
          <w:szCs w:val="22"/>
          <w:lang w:eastAsia="en-US"/>
        </w:rPr>
        <w:t xml:space="preserve">Regulation (EC) No 216/2008, which established </w:t>
      </w:r>
      <w:r>
        <w:rPr>
          <w:rFonts w:asciiTheme="majorHAnsi" w:eastAsia="Calibri" w:hAnsiTheme="majorHAnsi" w:cs="Arial"/>
          <w:color w:val="000000" w:themeColor="text1"/>
          <w:szCs w:val="22"/>
          <w:lang w:eastAsia="en-US"/>
        </w:rPr>
        <w:t>the European Aviation Safety Agency (</w:t>
      </w:r>
      <w:r w:rsidRPr="00FF3AB9">
        <w:rPr>
          <w:rFonts w:asciiTheme="majorHAnsi" w:eastAsia="Calibri" w:hAnsiTheme="majorHAnsi" w:cs="Arial"/>
          <w:color w:val="000000" w:themeColor="text1"/>
          <w:szCs w:val="22"/>
          <w:lang w:eastAsia="en-US"/>
        </w:rPr>
        <w:t>EASA</w:t>
      </w:r>
      <w:r>
        <w:rPr>
          <w:rFonts w:asciiTheme="majorHAnsi" w:eastAsia="Calibri" w:hAnsiTheme="majorHAnsi" w:cs="Arial"/>
          <w:color w:val="000000" w:themeColor="text1"/>
          <w:szCs w:val="22"/>
          <w:lang w:eastAsia="en-US"/>
        </w:rPr>
        <w:t>)</w:t>
      </w:r>
      <w:r w:rsidRPr="00FF3AB9">
        <w:rPr>
          <w:rFonts w:asciiTheme="majorHAnsi" w:eastAsia="Calibri" w:hAnsiTheme="majorHAnsi" w:cs="Arial"/>
          <w:color w:val="000000" w:themeColor="text1"/>
          <w:szCs w:val="22"/>
          <w:lang w:eastAsia="en-US"/>
        </w:rPr>
        <w:t>, states that “Results of air accident investigations should be acted upon as a matter of urgency, in particular when they relate to defective aircraft design and/or operational matters, in order to ensure consumer confidence in air transport”.</w:t>
      </w:r>
    </w:p>
    <w:p w14:paraId="5F39C8E2" w14:textId="77777777" w:rsidR="00C15673" w:rsidRDefault="00C15673" w:rsidP="00797CE9">
      <w:pPr>
        <w:tabs>
          <w:tab w:val="left" w:pos="2394"/>
        </w:tabs>
        <w:spacing w:before="120" w:line="320" w:lineRule="exact"/>
        <w:jc w:val="both"/>
        <w:rPr>
          <w:rFonts w:asciiTheme="majorHAnsi" w:eastAsia="Calibri" w:hAnsiTheme="majorHAnsi" w:cs="Arial"/>
          <w:color w:val="000000" w:themeColor="text1"/>
          <w:szCs w:val="22"/>
          <w:lang w:eastAsia="en-US"/>
        </w:rPr>
      </w:pPr>
    </w:p>
    <w:p w14:paraId="444F2631" w14:textId="6AB901D4" w:rsidR="00246A88" w:rsidRPr="001C345C" w:rsidRDefault="00246A88" w:rsidP="009E7EE3">
      <w:pPr>
        <w:pStyle w:val="Heading1"/>
        <w:spacing w:line="320" w:lineRule="exact"/>
        <w:rPr>
          <w:color w:val="000000" w:themeColor="text1"/>
          <w:sz w:val="24"/>
          <w:szCs w:val="24"/>
        </w:rPr>
      </w:pPr>
      <w:r w:rsidRPr="001C345C">
        <w:rPr>
          <w:color w:val="000000" w:themeColor="text1"/>
          <w:sz w:val="24"/>
          <w:szCs w:val="24"/>
        </w:rPr>
        <w:t>EASA</w:t>
      </w:r>
      <w:r w:rsidR="009E7EE3" w:rsidRPr="001C345C">
        <w:rPr>
          <w:color w:val="000000" w:themeColor="text1"/>
          <w:sz w:val="24"/>
          <w:szCs w:val="24"/>
        </w:rPr>
        <w:t xml:space="preserve"> management of the </w:t>
      </w:r>
      <w:r w:rsidR="00CE5DAF" w:rsidRPr="001C345C">
        <w:rPr>
          <w:color w:val="000000" w:themeColor="text1"/>
          <w:sz w:val="24"/>
          <w:szCs w:val="24"/>
        </w:rPr>
        <w:t>safety recommendations</w:t>
      </w:r>
    </w:p>
    <w:p w14:paraId="6C1FDA70" w14:textId="77777777" w:rsidR="00FF3AB9" w:rsidRPr="00FF3AB9" w:rsidRDefault="00FF3AB9" w:rsidP="00FF3AB9">
      <w:pPr>
        <w:tabs>
          <w:tab w:val="left" w:pos="2394"/>
        </w:tabs>
        <w:spacing w:before="120" w:line="320" w:lineRule="exact"/>
        <w:jc w:val="both"/>
        <w:rPr>
          <w:rFonts w:asciiTheme="majorHAnsi" w:eastAsia="Calibri" w:hAnsiTheme="majorHAnsi" w:cs="Arial"/>
          <w:color w:val="000000" w:themeColor="text1"/>
          <w:szCs w:val="22"/>
          <w:lang w:eastAsia="en-US"/>
        </w:rPr>
      </w:pPr>
      <w:r w:rsidRPr="00FF3AB9">
        <w:rPr>
          <w:rFonts w:asciiTheme="majorHAnsi" w:eastAsia="Calibri" w:hAnsiTheme="majorHAnsi" w:cs="Arial"/>
          <w:color w:val="000000" w:themeColor="text1"/>
          <w:szCs w:val="22"/>
          <w:lang w:eastAsia="en-US"/>
        </w:rPr>
        <w:t>EASA assigns a high priority to the follow-up of safety recommendations and has established effective procedures to that effect:</w:t>
      </w:r>
    </w:p>
    <w:p w14:paraId="1D0BF473" w14:textId="77777777" w:rsidR="00FF3AB9" w:rsidRPr="00FF3AB9" w:rsidRDefault="00FF3AB9" w:rsidP="00FF3AB9">
      <w:pPr>
        <w:pStyle w:val="ListParagraph"/>
        <w:numPr>
          <w:ilvl w:val="0"/>
          <w:numId w:val="17"/>
        </w:numPr>
        <w:tabs>
          <w:tab w:val="left" w:pos="2394"/>
        </w:tabs>
        <w:spacing w:before="120" w:line="320" w:lineRule="exact"/>
        <w:jc w:val="both"/>
        <w:rPr>
          <w:rFonts w:asciiTheme="majorHAnsi" w:eastAsia="Calibri" w:hAnsiTheme="majorHAnsi" w:cstheme="majorHAnsi"/>
          <w:color w:val="000000" w:themeColor="text1"/>
          <w:sz w:val="22"/>
          <w:szCs w:val="22"/>
          <w:lang w:eastAsia="en-US"/>
        </w:rPr>
      </w:pPr>
      <w:r w:rsidRPr="00FF3AB9">
        <w:rPr>
          <w:rFonts w:asciiTheme="majorHAnsi" w:eastAsia="Calibri" w:hAnsiTheme="majorHAnsi" w:cstheme="majorHAnsi"/>
          <w:color w:val="000000" w:themeColor="text1"/>
          <w:sz w:val="22"/>
          <w:szCs w:val="22"/>
          <w:lang w:eastAsia="en-US"/>
        </w:rPr>
        <w:t>EASA delivers the first response to incoming recommendations within 90 days;</w:t>
      </w:r>
    </w:p>
    <w:p w14:paraId="6EAD99B2" w14:textId="77777777" w:rsidR="00FF3AB9" w:rsidRPr="00FF3AB9" w:rsidRDefault="00FF3AB9" w:rsidP="00FF3AB9">
      <w:pPr>
        <w:pStyle w:val="ListParagraph"/>
        <w:numPr>
          <w:ilvl w:val="0"/>
          <w:numId w:val="17"/>
        </w:numPr>
        <w:tabs>
          <w:tab w:val="left" w:pos="2394"/>
        </w:tabs>
        <w:spacing w:before="120" w:line="320" w:lineRule="exact"/>
        <w:jc w:val="both"/>
        <w:rPr>
          <w:rFonts w:asciiTheme="majorHAnsi" w:eastAsia="Calibri" w:hAnsiTheme="majorHAnsi" w:cstheme="majorHAnsi"/>
          <w:color w:val="000000" w:themeColor="text1"/>
          <w:sz w:val="22"/>
          <w:szCs w:val="22"/>
          <w:lang w:eastAsia="en-US"/>
        </w:rPr>
      </w:pPr>
      <w:r w:rsidRPr="00FF3AB9">
        <w:rPr>
          <w:rFonts w:asciiTheme="majorHAnsi" w:eastAsia="Calibri" w:hAnsiTheme="majorHAnsi" w:cstheme="majorHAnsi"/>
          <w:color w:val="000000" w:themeColor="text1"/>
          <w:sz w:val="22"/>
          <w:szCs w:val="22"/>
          <w:lang w:eastAsia="en-US"/>
        </w:rPr>
        <w:t>The safety recommendations process is subject to continuous internal monitoring until all corrective actions are closed;</w:t>
      </w:r>
    </w:p>
    <w:p w14:paraId="14EE2B2B" w14:textId="77777777" w:rsidR="00FF3AB9" w:rsidRPr="00FF3AB9" w:rsidRDefault="00FF3AB9" w:rsidP="00FF3AB9">
      <w:pPr>
        <w:pStyle w:val="ListParagraph"/>
        <w:numPr>
          <w:ilvl w:val="0"/>
          <w:numId w:val="17"/>
        </w:numPr>
        <w:tabs>
          <w:tab w:val="left" w:pos="2394"/>
        </w:tabs>
        <w:spacing w:before="120" w:line="320" w:lineRule="exact"/>
        <w:jc w:val="both"/>
        <w:rPr>
          <w:rFonts w:asciiTheme="majorHAnsi" w:eastAsia="Calibri" w:hAnsiTheme="majorHAnsi" w:cstheme="majorHAnsi"/>
          <w:color w:val="000000" w:themeColor="text1"/>
          <w:sz w:val="22"/>
          <w:szCs w:val="22"/>
          <w:lang w:eastAsia="en-US"/>
        </w:rPr>
      </w:pPr>
      <w:r w:rsidRPr="00FF3AB9">
        <w:rPr>
          <w:rFonts w:asciiTheme="majorHAnsi" w:eastAsia="Calibri" w:hAnsiTheme="majorHAnsi" w:cstheme="majorHAnsi"/>
          <w:color w:val="000000" w:themeColor="text1"/>
          <w:sz w:val="22"/>
          <w:szCs w:val="22"/>
          <w:lang w:eastAsia="en-US"/>
        </w:rPr>
        <w:t>The Agency receives assessments of its responses from Safety Investigation Authorities</w:t>
      </w:r>
      <w:r w:rsidRPr="00FF3AB9" w:rsidDel="00F53C2E">
        <w:rPr>
          <w:rFonts w:asciiTheme="majorHAnsi" w:eastAsia="Calibri" w:hAnsiTheme="majorHAnsi" w:cstheme="majorHAnsi"/>
          <w:color w:val="000000" w:themeColor="text1"/>
          <w:sz w:val="22"/>
          <w:szCs w:val="22"/>
          <w:lang w:eastAsia="en-US"/>
        </w:rPr>
        <w:t xml:space="preserve"> </w:t>
      </w:r>
      <w:r w:rsidRPr="00FF3AB9">
        <w:rPr>
          <w:rFonts w:asciiTheme="majorHAnsi" w:eastAsia="Calibri" w:hAnsiTheme="majorHAnsi" w:cstheme="majorHAnsi"/>
          <w:color w:val="000000" w:themeColor="text1"/>
          <w:sz w:val="22"/>
          <w:szCs w:val="22"/>
          <w:lang w:eastAsia="en-US"/>
        </w:rPr>
        <w:t>and can identify when opinions diverge. In this context, EASA considers the assessment given by the safety investigation authority on the appropriateness of the mitigation measures when closing the recommendation.</w:t>
      </w:r>
    </w:p>
    <w:p w14:paraId="0BB59075" w14:textId="0A7B6FF1" w:rsidR="00D30DD2" w:rsidRDefault="00D30DD2" w:rsidP="009B33B0">
      <w:pPr>
        <w:tabs>
          <w:tab w:val="left" w:pos="2394"/>
        </w:tabs>
        <w:spacing w:before="120" w:after="240" w:line="320" w:lineRule="exact"/>
        <w:jc w:val="both"/>
        <w:rPr>
          <w:rFonts w:asciiTheme="majorHAnsi" w:eastAsia="Calibri" w:hAnsiTheme="majorHAnsi" w:cs="Arial"/>
          <w:szCs w:val="22"/>
          <w:lang w:eastAsia="en-US"/>
        </w:rPr>
      </w:pPr>
      <w:r w:rsidRPr="00D30DD2">
        <w:rPr>
          <w:rFonts w:asciiTheme="majorHAnsi" w:eastAsia="Calibri" w:hAnsiTheme="majorHAnsi" w:cs="Arial"/>
          <w:szCs w:val="22"/>
          <w:lang w:eastAsia="en-US"/>
        </w:rPr>
        <w:t>Furthermore, the Agency maintains transparency with respect to its decisions and actions, in line with its safety mission</w:t>
      </w:r>
      <w:r>
        <w:rPr>
          <w:rFonts w:asciiTheme="majorHAnsi" w:eastAsia="Calibri" w:hAnsiTheme="majorHAnsi" w:cs="Arial"/>
          <w:szCs w:val="22"/>
          <w:lang w:eastAsia="en-US"/>
        </w:rPr>
        <w:t xml:space="preserve">, and keeps a high level of </w:t>
      </w:r>
      <w:r w:rsidRPr="00D30DD2">
        <w:rPr>
          <w:rFonts w:asciiTheme="majorHAnsi" w:eastAsia="Calibri" w:hAnsiTheme="majorHAnsi" w:cs="Arial"/>
          <w:szCs w:val="22"/>
          <w:lang w:eastAsia="en-US"/>
        </w:rPr>
        <w:t>cooperation in working with the European Network of Civil Aviation Safety Investigation Authorities (ENCASIA) - WG6 on Safety Recommendations.</w:t>
      </w:r>
    </w:p>
    <w:p w14:paraId="76DB3FB7" w14:textId="54000DA7" w:rsidR="00D30DD2" w:rsidRDefault="00D30DD2" w:rsidP="009B33B0">
      <w:pPr>
        <w:tabs>
          <w:tab w:val="left" w:pos="2394"/>
        </w:tabs>
        <w:spacing w:before="120" w:after="240" w:line="320" w:lineRule="exact"/>
        <w:jc w:val="both"/>
        <w:rPr>
          <w:rFonts w:asciiTheme="majorHAnsi" w:eastAsia="Calibri" w:hAnsiTheme="majorHAnsi" w:cs="Arial"/>
          <w:szCs w:val="22"/>
          <w:lang w:eastAsia="en-US"/>
        </w:rPr>
      </w:pPr>
      <w:r>
        <w:rPr>
          <w:rFonts w:asciiTheme="majorHAnsi" w:eastAsia="Calibri" w:hAnsiTheme="majorHAnsi" w:cs="Arial"/>
          <w:szCs w:val="22"/>
          <w:lang w:eastAsia="en-US"/>
        </w:rPr>
        <w:t xml:space="preserve">To fulfil its mandate, the Agency </w:t>
      </w:r>
      <w:r w:rsidRPr="00D30DD2">
        <w:rPr>
          <w:rFonts w:asciiTheme="majorHAnsi" w:eastAsia="Calibri" w:hAnsiTheme="majorHAnsi" w:cs="Arial"/>
          <w:szCs w:val="22"/>
          <w:lang w:eastAsia="en-US"/>
        </w:rPr>
        <w:t>also monitor</w:t>
      </w:r>
      <w:r>
        <w:rPr>
          <w:rFonts w:asciiTheme="majorHAnsi" w:eastAsia="Calibri" w:hAnsiTheme="majorHAnsi" w:cs="Arial"/>
          <w:szCs w:val="22"/>
          <w:lang w:eastAsia="en-US"/>
        </w:rPr>
        <w:t>s</w:t>
      </w:r>
      <w:r w:rsidRPr="00D30DD2">
        <w:rPr>
          <w:rFonts w:asciiTheme="majorHAnsi" w:eastAsia="Calibri" w:hAnsiTheme="majorHAnsi" w:cs="Arial"/>
          <w:szCs w:val="22"/>
          <w:lang w:eastAsia="en-US"/>
        </w:rPr>
        <w:t xml:space="preserve"> safety recommendations that are issued to other aviation and non-aviation addressees</w:t>
      </w:r>
      <w:r>
        <w:rPr>
          <w:rFonts w:asciiTheme="majorHAnsi" w:eastAsia="Calibri" w:hAnsiTheme="majorHAnsi" w:cs="Arial"/>
          <w:szCs w:val="22"/>
          <w:lang w:eastAsia="en-US"/>
        </w:rPr>
        <w:t>.</w:t>
      </w:r>
    </w:p>
    <w:p w14:paraId="04B29379" w14:textId="77777777" w:rsidR="00C15673" w:rsidRPr="00C15673" w:rsidRDefault="00C15673" w:rsidP="00C15673">
      <w:pPr>
        <w:tabs>
          <w:tab w:val="left" w:pos="2394"/>
        </w:tabs>
        <w:spacing w:before="120" w:after="240" w:line="320" w:lineRule="exact"/>
        <w:jc w:val="both"/>
        <w:rPr>
          <w:rFonts w:asciiTheme="majorHAnsi" w:eastAsia="Calibri" w:hAnsiTheme="majorHAnsi" w:cs="Arial"/>
          <w:szCs w:val="22"/>
          <w:lang w:eastAsia="en-US"/>
        </w:rPr>
      </w:pPr>
      <w:r w:rsidRPr="00C15673">
        <w:rPr>
          <w:rFonts w:asciiTheme="majorHAnsi" w:eastAsia="Calibri" w:hAnsiTheme="majorHAnsi" w:cs="Arial"/>
          <w:szCs w:val="22"/>
          <w:lang w:eastAsia="en-US"/>
        </w:rPr>
        <w:lastRenderedPageBreak/>
        <w:t xml:space="preserve">Since 2011, a process to assess and mitigate safety risks at the European level has been established. At the heart of this system is the concept of safety risk management, comprising hazard identification, risk assessment and decision-making resulting in on the best agreed course of action to mitigate those risks. EASA, Member States (MS) and industry work closely together in this process. At the European level, this process is coordinated by the Agency and documented in the European Plan for Aviation Safety (EPAS). </w:t>
      </w:r>
    </w:p>
    <w:p w14:paraId="3B006334" w14:textId="77777777" w:rsidR="00C15673" w:rsidRPr="00C15673" w:rsidRDefault="00C15673" w:rsidP="00C15673">
      <w:pPr>
        <w:tabs>
          <w:tab w:val="left" w:pos="2394"/>
        </w:tabs>
        <w:spacing w:before="120" w:after="240" w:line="320" w:lineRule="exact"/>
        <w:jc w:val="both"/>
        <w:rPr>
          <w:rFonts w:asciiTheme="majorHAnsi" w:eastAsia="Calibri" w:hAnsiTheme="majorHAnsi" w:cs="Arial"/>
          <w:szCs w:val="22"/>
          <w:lang w:eastAsia="en-US"/>
        </w:rPr>
      </w:pPr>
      <w:r w:rsidRPr="00C15673">
        <w:rPr>
          <w:rFonts w:asciiTheme="majorHAnsi" w:eastAsia="Calibri" w:hAnsiTheme="majorHAnsi" w:cs="Arial"/>
          <w:szCs w:val="22"/>
          <w:lang w:eastAsia="en-US"/>
        </w:rPr>
        <w:t xml:space="preserve">The EPAS identifies the key safety issues as well as the agreed safety actions to resolve or mitigate the hazards. </w:t>
      </w:r>
    </w:p>
    <w:p w14:paraId="79DEA7B3" w14:textId="782C2BB8" w:rsidR="00C15673" w:rsidRPr="00D30DD2" w:rsidRDefault="00C15673" w:rsidP="00C15673">
      <w:pPr>
        <w:tabs>
          <w:tab w:val="left" w:pos="2394"/>
        </w:tabs>
        <w:spacing w:before="120" w:after="240" w:line="320" w:lineRule="exact"/>
        <w:jc w:val="both"/>
        <w:rPr>
          <w:rFonts w:asciiTheme="majorHAnsi" w:eastAsia="Calibri" w:hAnsiTheme="majorHAnsi" w:cs="Arial"/>
          <w:szCs w:val="22"/>
          <w:lang w:eastAsia="en-US"/>
        </w:rPr>
      </w:pPr>
      <w:r w:rsidRPr="00C15673">
        <w:rPr>
          <w:rFonts w:asciiTheme="majorHAnsi" w:eastAsia="Calibri" w:hAnsiTheme="majorHAnsi" w:cs="Arial"/>
          <w:szCs w:val="22"/>
          <w:lang w:eastAsia="en-US"/>
        </w:rPr>
        <w:t>Safety recommendations are one of the key inputs to the safety risk management process. They provide information on the hazards as well as proposed solutions to mitigate the associated safety risks to the aviation system.</w:t>
      </w:r>
    </w:p>
    <w:p w14:paraId="5D102209" w14:textId="1D25C9F6" w:rsidR="00D30DD2" w:rsidRPr="00D30DD2" w:rsidRDefault="00D30DD2" w:rsidP="00D30DD2">
      <w:pPr>
        <w:pStyle w:val="Heading1"/>
        <w:rPr>
          <w:color w:val="000000" w:themeColor="text1"/>
          <w:sz w:val="24"/>
          <w:szCs w:val="24"/>
        </w:rPr>
      </w:pPr>
      <w:r>
        <w:rPr>
          <w:color w:val="000000" w:themeColor="text1"/>
          <w:sz w:val="24"/>
          <w:szCs w:val="24"/>
        </w:rPr>
        <w:t xml:space="preserve">The </w:t>
      </w:r>
      <w:r w:rsidRPr="00D30DD2">
        <w:rPr>
          <w:color w:val="000000" w:themeColor="text1"/>
          <w:sz w:val="24"/>
          <w:szCs w:val="24"/>
        </w:rPr>
        <w:t>Annual Safety Recommendations Review</w:t>
      </w:r>
    </w:p>
    <w:p w14:paraId="53894E1D" w14:textId="272C6FA7" w:rsidR="00D30DD2" w:rsidRPr="00C15673" w:rsidRDefault="00D30DD2" w:rsidP="00C15673">
      <w:pPr>
        <w:tabs>
          <w:tab w:val="left" w:pos="2394"/>
        </w:tabs>
        <w:spacing w:before="120" w:after="240" w:line="320" w:lineRule="exact"/>
        <w:jc w:val="both"/>
        <w:rPr>
          <w:rFonts w:asciiTheme="majorHAnsi" w:eastAsia="Calibri" w:hAnsiTheme="majorHAnsi" w:cs="Arial"/>
          <w:szCs w:val="22"/>
          <w:lang w:eastAsia="en-US"/>
        </w:rPr>
      </w:pPr>
      <w:r w:rsidRPr="00C15673">
        <w:rPr>
          <w:rFonts w:asciiTheme="majorHAnsi" w:eastAsia="Calibri" w:hAnsiTheme="majorHAnsi" w:cs="Arial"/>
          <w:szCs w:val="22"/>
          <w:lang w:eastAsia="en-US"/>
        </w:rPr>
        <w:t xml:space="preserve">The Annual Safety Recommendations Review </w:t>
      </w:r>
      <w:r w:rsidR="00C15673">
        <w:rPr>
          <w:rFonts w:asciiTheme="majorHAnsi" w:eastAsia="Calibri" w:hAnsiTheme="majorHAnsi" w:cs="Arial"/>
          <w:color w:val="000000" w:themeColor="text1"/>
          <w:szCs w:val="22"/>
          <w:lang w:eastAsia="en-US"/>
        </w:rPr>
        <w:t xml:space="preserve">(ASRR) is the document which </w:t>
      </w:r>
      <w:r w:rsidRPr="00C15673">
        <w:rPr>
          <w:rFonts w:asciiTheme="majorHAnsi" w:eastAsia="Calibri" w:hAnsiTheme="majorHAnsi" w:cs="Arial"/>
          <w:szCs w:val="22"/>
          <w:lang w:eastAsia="en-US"/>
        </w:rPr>
        <w:t xml:space="preserve">provides an overview on the follow-up performed by EASA in response to recommendations addressed to the Agency by Safety Investigation Authorities in relation to the investigation of </w:t>
      </w:r>
      <w:r w:rsidR="00C15673">
        <w:rPr>
          <w:rFonts w:asciiTheme="majorHAnsi" w:eastAsia="Calibri" w:hAnsiTheme="majorHAnsi" w:cs="Arial"/>
          <w:szCs w:val="22"/>
          <w:lang w:eastAsia="en-US"/>
        </w:rPr>
        <w:t>a</w:t>
      </w:r>
      <w:r w:rsidRPr="00C15673">
        <w:rPr>
          <w:rFonts w:asciiTheme="majorHAnsi" w:eastAsia="Calibri" w:hAnsiTheme="majorHAnsi" w:cs="Arial"/>
          <w:szCs w:val="22"/>
          <w:lang w:eastAsia="en-US"/>
        </w:rPr>
        <w:t xml:space="preserve">ccidents and </w:t>
      </w:r>
      <w:r w:rsidR="00C15673">
        <w:rPr>
          <w:rFonts w:asciiTheme="majorHAnsi" w:eastAsia="Calibri" w:hAnsiTheme="majorHAnsi" w:cs="Arial"/>
          <w:szCs w:val="22"/>
          <w:lang w:eastAsia="en-US"/>
        </w:rPr>
        <w:t>s</w:t>
      </w:r>
      <w:r w:rsidRPr="00C15673">
        <w:rPr>
          <w:rFonts w:asciiTheme="majorHAnsi" w:eastAsia="Calibri" w:hAnsiTheme="majorHAnsi" w:cs="Arial"/>
          <w:szCs w:val="22"/>
          <w:lang w:eastAsia="en-US"/>
        </w:rPr>
        <w:t xml:space="preserve">erious </w:t>
      </w:r>
      <w:r w:rsidR="00C15673">
        <w:rPr>
          <w:rFonts w:asciiTheme="majorHAnsi" w:eastAsia="Calibri" w:hAnsiTheme="majorHAnsi" w:cs="Arial"/>
          <w:szCs w:val="22"/>
          <w:lang w:eastAsia="en-US"/>
        </w:rPr>
        <w:t>i</w:t>
      </w:r>
      <w:r w:rsidRPr="00C15673">
        <w:rPr>
          <w:rFonts w:asciiTheme="majorHAnsi" w:eastAsia="Calibri" w:hAnsiTheme="majorHAnsi" w:cs="Arial"/>
          <w:szCs w:val="22"/>
          <w:lang w:eastAsia="en-US"/>
        </w:rPr>
        <w:t xml:space="preserve">ncidents or originating from safety studies. </w:t>
      </w:r>
    </w:p>
    <w:p w14:paraId="2CBCCD34" w14:textId="77777777" w:rsidR="00C15673" w:rsidRPr="001C345C" w:rsidRDefault="00C15673" w:rsidP="00C15673">
      <w:pPr>
        <w:tabs>
          <w:tab w:val="left" w:pos="2394"/>
        </w:tabs>
        <w:spacing w:before="120" w:line="320" w:lineRule="exact"/>
        <w:jc w:val="both"/>
        <w:rPr>
          <w:rFonts w:asciiTheme="majorHAnsi" w:eastAsia="Calibri" w:hAnsiTheme="majorHAnsi" w:cs="Arial"/>
          <w:color w:val="000000" w:themeColor="text1"/>
          <w:szCs w:val="22"/>
          <w:lang w:eastAsia="en-US"/>
        </w:rPr>
      </w:pPr>
      <w:r>
        <w:rPr>
          <w:rFonts w:asciiTheme="majorHAnsi" w:eastAsia="Calibri" w:hAnsiTheme="majorHAnsi" w:cs="Arial"/>
          <w:color w:val="000000" w:themeColor="text1"/>
          <w:szCs w:val="22"/>
          <w:lang w:eastAsia="en-US"/>
        </w:rPr>
        <w:t>The ASRR has now reached its 10</w:t>
      </w:r>
      <w:r w:rsidRPr="007C4F00">
        <w:rPr>
          <w:rFonts w:asciiTheme="majorHAnsi" w:eastAsia="Calibri" w:hAnsiTheme="majorHAnsi" w:cs="Arial"/>
          <w:color w:val="000000" w:themeColor="text1"/>
          <w:szCs w:val="22"/>
          <w:vertAlign w:val="superscript"/>
          <w:lang w:eastAsia="en-US"/>
        </w:rPr>
        <w:t>th</w:t>
      </w:r>
      <w:r>
        <w:rPr>
          <w:rFonts w:asciiTheme="majorHAnsi" w:eastAsia="Calibri" w:hAnsiTheme="majorHAnsi" w:cs="Arial"/>
          <w:color w:val="000000" w:themeColor="text1"/>
          <w:szCs w:val="22"/>
          <w:lang w:eastAsia="en-US"/>
        </w:rPr>
        <w:t xml:space="preserve"> edition, reaching a level of maturity that is proportionate to the </w:t>
      </w:r>
      <w:r w:rsidRPr="001C345C">
        <w:rPr>
          <w:rFonts w:asciiTheme="majorHAnsi" w:eastAsia="Calibri" w:hAnsiTheme="majorHAnsi" w:cs="Arial"/>
          <w:color w:val="000000" w:themeColor="text1"/>
          <w:szCs w:val="22"/>
          <w:lang w:eastAsia="en-US"/>
        </w:rPr>
        <w:t xml:space="preserve">key role </w:t>
      </w:r>
      <w:r>
        <w:rPr>
          <w:rFonts w:asciiTheme="majorHAnsi" w:eastAsia="Calibri" w:hAnsiTheme="majorHAnsi" w:cs="Arial"/>
          <w:color w:val="000000" w:themeColor="text1"/>
          <w:szCs w:val="22"/>
          <w:lang w:eastAsia="en-US"/>
        </w:rPr>
        <w:t xml:space="preserve">played by EASA </w:t>
      </w:r>
      <w:r w:rsidRPr="001C345C">
        <w:rPr>
          <w:rFonts w:asciiTheme="majorHAnsi" w:eastAsia="Calibri" w:hAnsiTheme="majorHAnsi" w:cs="Arial"/>
          <w:color w:val="000000" w:themeColor="text1"/>
          <w:szCs w:val="22"/>
          <w:lang w:eastAsia="en-US"/>
        </w:rPr>
        <w:t>for European aviation safety, in particular both as Certification Authority and Regulator.</w:t>
      </w:r>
    </w:p>
    <w:p w14:paraId="6218FC4F" w14:textId="77777777" w:rsidR="00C15673" w:rsidRPr="001C345C" w:rsidRDefault="00C15673" w:rsidP="00C15673">
      <w:pPr>
        <w:tabs>
          <w:tab w:val="left" w:pos="2394"/>
        </w:tabs>
        <w:spacing w:line="320" w:lineRule="exact"/>
        <w:jc w:val="both"/>
        <w:rPr>
          <w:rFonts w:asciiTheme="majorHAnsi" w:eastAsia="Calibri" w:hAnsiTheme="majorHAnsi" w:cs="Arial"/>
          <w:color w:val="000000" w:themeColor="text1"/>
          <w:szCs w:val="22"/>
          <w:lang w:eastAsia="en-US"/>
        </w:rPr>
      </w:pPr>
      <w:r>
        <w:rPr>
          <w:rFonts w:asciiTheme="majorHAnsi" w:eastAsia="Calibri" w:hAnsiTheme="majorHAnsi" w:cs="Arial"/>
          <w:color w:val="000000" w:themeColor="text1"/>
          <w:szCs w:val="22"/>
          <w:lang w:eastAsia="en-US"/>
        </w:rPr>
        <w:t xml:space="preserve">Owing to EASA’s position in the system, the Agency is able to take action with respect to systemic problems and other issues in the management of risk. </w:t>
      </w:r>
    </w:p>
    <w:p w14:paraId="0A675AD3" w14:textId="77777777" w:rsidR="00C15673" w:rsidRDefault="00C15673" w:rsidP="00D30DD2">
      <w:pPr>
        <w:jc w:val="both"/>
      </w:pPr>
    </w:p>
    <w:p w14:paraId="2721A5EB" w14:textId="5B5067A8" w:rsidR="00D30DD2" w:rsidRPr="005F23D0" w:rsidRDefault="00D30DD2" w:rsidP="00D30DD2">
      <w:pPr>
        <w:jc w:val="both"/>
      </w:pPr>
      <w:r w:rsidRPr="005F23D0">
        <w:t xml:space="preserve">The </w:t>
      </w:r>
      <w:r w:rsidR="00C15673">
        <w:t xml:space="preserve">document collects and presents </w:t>
      </w:r>
      <w:r w:rsidR="0094062F">
        <w:t>the following information</w:t>
      </w:r>
      <w:r w:rsidRPr="005F23D0">
        <w:t>:</w:t>
      </w:r>
    </w:p>
    <w:p w14:paraId="50E6E31D" w14:textId="17F01BEB" w:rsidR="00D30DD2" w:rsidRPr="0094062F" w:rsidRDefault="00D30DD2" w:rsidP="0094062F">
      <w:pPr>
        <w:pStyle w:val="ListParagraph"/>
        <w:numPr>
          <w:ilvl w:val="0"/>
          <w:numId w:val="17"/>
        </w:numPr>
        <w:tabs>
          <w:tab w:val="left" w:pos="2394"/>
        </w:tabs>
        <w:spacing w:before="120" w:line="320" w:lineRule="exact"/>
        <w:jc w:val="both"/>
        <w:rPr>
          <w:rFonts w:asciiTheme="majorHAnsi" w:eastAsia="Calibri" w:hAnsiTheme="majorHAnsi" w:cstheme="majorHAnsi"/>
          <w:color w:val="000000" w:themeColor="text1"/>
          <w:sz w:val="22"/>
          <w:szCs w:val="22"/>
          <w:lang w:eastAsia="en-US"/>
        </w:rPr>
      </w:pPr>
      <w:r w:rsidRPr="0094062F">
        <w:rPr>
          <w:rFonts w:asciiTheme="majorHAnsi" w:eastAsia="Calibri" w:hAnsiTheme="majorHAnsi" w:cstheme="majorHAnsi"/>
          <w:color w:val="000000" w:themeColor="text1"/>
          <w:sz w:val="22"/>
          <w:szCs w:val="22"/>
          <w:lang w:eastAsia="en-US"/>
        </w:rPr>
        <w:t>General statistic</w:t>
      </w:r>
      <w:r w:rsidR="0094062F">
        <w:rPr>
          <w:rFonts w:asciiTheme="majorHAnsi" w:eastAsia="Calibri" w:hAnsiTheme="majorHAnsi" w:cstheme="majorHAnsi"/>
          <w:color w:val="000000" w:themeColor="text1"/>
          <w:sz w:val="22"/>
          <w:szCs w:val="22"/>
          <w:lang w:eastAsia="en-US"/>
        </w:rPr>
        <w:t>s</w:t>
      </w:r>
      <w:r w:rsidRPr="0094062F">
        <w:rPr>
          <w:rFonts w:asciiTheme="majorHAnsi" w:eastAsia="Calibri" w:hAnsiTheme="majorHAnsi" w:cstheme="majorHAnsi"/>
          <w:color w:val="000000" w:themeColor="text1"/>
          <w:sz w:val="22"/>
          <w:szCs w:val="22"/>
          <w:lang w:eastAsia="en-US"/>
        </w:rPr>
        <w:t xml:space="preserve"> data on the safety recommendations addressed by safety investigation authorities to EASA in 2016;</w:t>
      </w:r>
    </w:p>
    <w:p w14:paraId="44A3B8F6" w14:textId="77777777" w:rsidR="00D30DD2" w:rsidRPr="0094062F" w:rsidRDefault="00D30DD2" w:rsidP="0094062F">
      <w:pPr>
        <w:pStyle w:val="ListParagraph"/>
        <w:numPr>
          <w:ilvl w:val="0"/>
          <w:numId w:val="17"/>
        </w:numPr>
        <w:tabs>
          <w:tab w:val="left" w:pos="2394"/>
        </w:tabs>
        <w:spacing w:before="120" w:line="320" w:lineRule="exact"/>
        <w:jc w:val="both"/>
        <w:rPr>
          <w:rFonts w:asciiTheme="majorHAnsi" w:eastAsia="Calibri" w:hAnsiTheme="majorHAnsi" w:cstheme="majorHAnsi"/>
          <w:color w:val="000000" w:themeColor="text1"/>
          <w:sz w:val="22"/>
          <w:szCs w:val="22"/>
          <w:lang w:eastAsia="en-US"/>
        </w:rPr>
      </w:pPr>
      <w:r w:rsidRPr="0094062F">
        <w:rPr>
          <w:rFonts w:asciiTheme="majorHAnsi" w:eastAsia="Calibri" w:hAnsiTheme="majorHAnsi" w:cstheme="majorHAnsi"/>
          <w:color w:val="000000" w:themeColor="text1"/>
          <w:sz w:val="22"/>
          <w:szCs w:val="22"/>
          <w:lang w:eastAsia="en-US"/>
        </w:rPr>
        <w:t>Replies that EASA has given to safety recommendations in 2016 and;</w:t>
      </w:r>
    </w:p>
    <w:p w14:paraId="57FB7EA5" w14:textId="716BB56C" w:rsidR="00D30DD2" w:rsidRPr="0094062F" w:rsidRDefault="00D30DD2" w:rsidP="0094062F">
      <w:pPr>
        <w:pStyle w:val="ListParagraph"/>
        <w:numPr>
          <w:ilvl w:val="0"/>
          <w:numId w:val="17"/>
        </w:numPr>
        <w:tabs>
          <w:tab w:val="left" w:pos="2394"/>
        </w:tabs>
        <w:spacing w:before="120" w:line="320" w:lineRule="exact"/>
        <w:jc w:val="both"/>
        <w:rPr>
          <w:rFonts w:asciiTheme="majorHAnsi" w:eastAsia="Calibri" w:hAnsiTheme="majorHAnsi" w:cstheme="majorHAnsi"/>
          <w:color w:val="000000" w:themeColor="text1"/>
          <w:sz w:val="22"/>
          <w:szCs w:val="22"/>
          <w:lang w:eastAsia="en-US"/>
        </w:rPr>
      </w:pPr>
      <w:r w:rsidRPr="0094062F">
        <w:rPr>
          <w:rFonts w:asciiTheme="majorHAnsi" w:eastAsia="Calibri" w:hAnsiTheme="majorHAnsi" w:cstheme="majorHAnsi"/>
          <w:color w:val="000000" w:themeColor="text1"/>
          <w:sz w:val="22"/>
          <w:szCs w:val="22"/>
          <w:lang w:eastAsia="en-US"/>
        </w:rPr>
        <w:t>Safety topics that have been processed with actions taken.</w:t>
      </w:r>
    </w:p>
    <w:p w14:paraId="39705E31" w14:textId="2B8A81C1" w:rsidR="00D30DD2" w:rsidRPr="0094062F" w:rsidRDefault="0094062F" w:rsidP="0094062F">
      <w:pPr>
        <w:pStyle w:val="Heading2"/>
        <w:rPr>
          <w:color w:val="auto"/>
          <w:sz w:val="24"/>
          <w:szCs w:val="24"/>
          <w:u w:val="single"/>
        </w:rPr>
      </w:pPr>
      <w:r>
        <w:rPr>
          <w:color w:val="auto"/>
          <w:sz w:val="24"/>
          <w:szCs w:val="24"/>
          <w:u w:val="single"/>
        </w:rPr>
        <w:t>Safety Recommendations received in 2016</w:t>
      </w:r>
    </w:p>
    <w:p w14:paraId="7F442329" w14:textId="1177F288" w:rsidR="007E5F05" w:rsidRPr="0094062F" w:rsidRDefault="0094062F" w:rsidP="009B33B0">
      <w:pPr>
        <w:tabs>
          <w:tab w:val="left" w:pos="2394"/>
        </w:tabs>
        <w:spacing w:before="120" w:after="240" w:line="320" w:lineRule="exact"/>
        <w:jc w:val="both"/>
        <w:rPr>
          <w:rFonts w:asciiTheme="majorHAnsi" w:eastAsia="Calibri" w:hAnsiTheme="majorHAnsi" w:cs="Arial"/>
          <w:szCs w:val="22"/>
          <w:lang w:eastAsia="en-US"/>
        </w:rPr>
      </w:pPr>
      <w:r w:rsidRPr="0094062F">
        <w:rPr>
          <w:rFonts w:asciiTheme="majorHAnsi" w:eastAsia="Calibri" w:hAnsiTheme="majorHAnsi" w:cs="Arial"/>
          <w:szCs w:val="22"/>
          <w:lang w:eastAsia="en-US"/>
        </w:rPr>
        <w:t>During 2016, EASA received a total of 88 safety recommendations</w:t>
      </w:r>
      <w:r w:rsidR="002407B7">
        <w:rPr>
          <w:rFonts w:asciiTheme="majorHAnsi" w:eastAsia="Calibri" w:hAnsiTheme="majorHAnsi" w:cs="Arial"/>
          <w:szCs w:val="22"/>
          <w:lang w:eastAsia="en-US"/>
        </w:rPr>
        <w:t xml:space="preserve">. </w:t>
      </w:r>
      <w:r w:rsidRPr="0094062F">
        <w:rPr>
          <w:rFonts w:asciiTheme="majorHAnsi" w:eastAsia="Calibri" w:hAnsiTheme="majorHAnsi" w:cs="Arial"/>
          <w:szCs w:val="22"/>
          <w:lang w:eastAsia="en-US"/>
        </w:rPr>
        <w:t>Figure 1 shows the total annual number of safety recommendations that the Agency has received over the last 10 years</w:t>
      </w:r>
      <w:r w:rsidR="008F648C">
        <w:rPr>
          <w:rFonts w:asciiTheme="majorHAnsi" w:eastAsia="Calibri" w:hAnsiTheme="majorHAnsi" w:cs="Arial"/>
          <w:szCs w:val="22"/>
          <w:lang w:eastAsia="en-US"/>
        </w:rPr>
        <w:t>, and its steady trend since 2012</w:t>
      </w:r>
      <w:r w:rsidRPr="0094062F">
        <w:rPr>
          <w:rFonts w:asciiTheme="majorHAnsi" w:eastAsia="Calibri" w:hAnsiTheme="majorHAnsi" w:cs="Arial"/>
          <w:szCs w:val="22"/>
          <w:lang w:eastAsia="en-US"/>
        </w:rPr>
        <w:t>.</w:t>
      </w:r>
    </w:p>
    <w:p w14:paraId="44AB9C8C" w14:textId="77777777" w:rsidR="0094062F" w:rsidRPr="00FF3AB9" w:rsidRDefault="0094062F" w:rsidP="009B33B0">
      <w:pPr>
        <w:tabs>
          <w:tab w:val="left" w:pos="2394"/>
        </w:tabs>
        <w:spacing w:before="120" w:after="240" w:line="320" w:lineRule="exact"/>
        <w:jc w:val="both"/>
        <w:rPr>
          <w:rFonts w:asciiTheme="majorHAnsi" w:eastAsia="Calibri" w:hAnsiTheme="majorHAnsi" w:cs="Arial"/>
          <w:color w:val="FF0000"/>
          <w:szCs w:val="22"/>
          <w:lang w:eastAsia="en-US"/>
        </w:rPr>
      </w:pPr>
    </w:p>
    <w:p w14:paraId="7405D008" w14:textId="495D2654" w:rsidR="00827DCA" w:rsidRDefault="0094062F" w:rsidP="00460315">
      <w:pPr>
        <w:jc w:val="center"/>
        <w:rPr>
          <w:rFonts w:ascii="Arial" w:eastAsia="Calibri" w:hAnsi="Arial" w:cs="Arial"/>
          <w:color w:val="000000" w:themeColor="text1"/>
          <w:szCs w:val="22"/>
          <w:lang w:eastAsia="en-US"/>
        </w:rPr>
      </w:pPr>
      <w:r>
        <w:rPr>
          <w:rFonts w:ascii="Arial" w:eastAsia="Calibri" w:hAnsi="Arial" w:cs="Arial"/>
          <w:noProof/>
          <w:color w:val="000000" w:themeColor="text1"/>
          <w:szCs w:val="22"/>
          <w:lang w:val="en-US" w:eastAsia="en-US"/>
        </w:rPr>
        <w:lastRenderedPageBreak/>
        <w:drawing>
          <wp:inline distT="0" distB="0" distL="0" distR="0" wp14:anchorId="70709699" wp14:editId="417661E0">
            <wp:extent cx="5097643" cy="2660650"/>
            <wp:effectExtent l="0" t="0" r="825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BEBA8EAE-BF5A-486C-A8C5-ECC9F3942E4B}">
                          <a14:imgProps xmlns:a14="http://schemas.microsoft.com/office/drawing/2010/main">
                            <a14:imgLayer r:embed="rId15">
                              <a14:imgEffect>
                                <a14:colorTemperature colorTemp="5040"/>
                              </a14:imgEffect>
                              <a14:imgEffect>
                                <a14:saturation sat="201000"/>
                              </a14:imgEffect>
                            </a14:imgLayer>
                          </a14:imgProps>
                        </a:ext>
                        <a:ext uri="{28A0092B-C50C-407E-A947-70E740481C1C}">
                          <a14:useLocalDpi xmlns:a14="http://schemas.microsoft.com/office/drawing/2010/main" val="0"/>
                        </a:ext>
                      </a:extLst>
                    </a:blip>
                    <a:srcRect/>
                    <a:stretch>
                      <a:fillRect/>
                    </a:stretch>
                  </pic:blipFill>
                  <pic:spPr bwMode="auto">
                    <a:xfrm>
                      <a:off x="0" y="0"/>
                      <a:ext cx="5110987" cy="2667615"/>
                    </a:xfrm>
                    <a:prstGeom prst="rect">
                      <a:avLst/>
                    </a:prstGeom>
                    <a:noFill/>
                  </pic:spPr>
                </pic:pic>
              </a:graphicData>
            </a:graphic>
          </wp:inline>
        </w:drawing>
      </w:r>
    </w:p>
    <w:p w14:paraId="1E0AB1BA" w14:textId="722D35B6" w:rsidR="00827DCA" w:rsidRDefault="00F1227C" w:rsidP="00F1227C">
      <w:pPr>
        <w:jc w:val="center"/>
        <w:rPr>
          <w:rFonts w:ascii="Arial" w:eastAsia="Calibri" w:hAnsi="Arial" w:cs="Arial"/>
          <w:b/>
          <w:i/>
          <w:color w:val="000000" w:themeColor="text1"/>
          <w:sz w:val="18"/>
          <w:szCs w:val="18"/>
          <w:lang w:eastAsia="en-US"/>
        </w:rPr>
      </w:pPr>
      <w:r w:rsidRPr="00F1227C">
        <w:rPr>
          <w:rFonts w:ascii="Arial" w:eastAsia="Calibri" w:hAnsi="Arial" w:cs="Arial"/>
          <w:b/>
          <w:i/>
          <w:color w:val="000000" w:themeColor="text1"/>
          <w:sz w:val="18"/>
          <w:szCs w:val="18"/>
          <w:lang w:eastAsia="en-US"/>
        </w:rPr>
        <w:t>Fig</w:t>
      </w:r>
      <w:r w:rsidR="00866138">
        <w:rPr>
          <w:rFonts w:ascii="Arial" w:eastAsia="Calibri" w:hAnsi="Arial" w:cs="Arial"/>
          <w:b/>
          <w:i/>
          <w:color w:val="000000" w:themeColor="text1"/>
          <w:sz w:val="18"/>
          <w:szCs w:val="18"/>
          <w:lang w:eastAsia="en-US"/>
        </w:rPr>
        <w:t xml:space="preserve">ure </w:t>
      </w:r>
      <w:r w:rsidRPr="00F1227C">
        <w:rPr>
          <w:rFonts w:ascii="Arial" w:eastAsia="Calibri" w:hAnsi="Arial" w:cs="Arial"/>
          <w:b/>
          <w:i/>
          <w:color w:val="000000" w:themeColor="text1"/>
          <w:sz w:val="18"/>
          <w:szCs w:val="18"/>
          <w:lang w:eastAsia="en-US"/>
        </w:rPr>
        <w:t>1 – S</w:t>
      </w:r>
      <w:r w:rsidR="00CE5DAF">
        <w:rPr>
          <w:rFonts w:ascii="Arial" w:eastAsia="Calibri" w:hAnsi="Arial" w:cs="Arial"/>
          <w:b/>
          <w:i/>
          <w:color w:val="000000" w:themeColor="text1"/>
          <w:sz w:val="18"/>
          <w:szCs w:val="18"/>
          <w:lang w:eastAsia="en-US"/>
        </w:rPr>
        <w:t>afety recommendations</w:t>
      </w:r>
      <w:r w:rsidRPr="00F1227C">
        <w:rPr>
          <w:rFonts w:ascii="Arial" w:eastAsia="Calibri" w:hAnsi="Arial" w:cs="Arial"/>
          <w:b/>
          <w:i/>
          <w:color w:val="000000" w:themeColor="text1"/>
          <w:sz w:val="18"/>
          <w:szCs w:val="18"/>
          <w:lang w:eastAsia="en-US"/>
        </w:rPr>
        <w:t xml:space="preserve"> addressed to EASA since 2006</w:t>
      </w:r>
    </w:p>
    <w:p w14:paraId="0E41E980" w14:textId="3150678B" w:rsidR="008F648C" w:rsidRDefault="008F648C" w:rsidP="00070AF8">
      <w:pPr>
        <w:tabs>
          <w:tab w:val="left" w:pos="2394"/>
        </w:tabs>
        <w:spacing w:before="240" w:line="320" w:lineRule="exact"/>
        <w:jc w:val="both"/>
        <w:rPr>
          <w:rFonts w:asciiTheme="majorHAnsi" w:eastAsia="Calibri" w:hAnsiTheme="majorHAnsi" w:cs="Arial"/>
          <w:color w:val="000000" w:themeColor="text1"/>
          <w:szCs w:val="22"/>
          <w:lang w:eastAsia="en-US"/>
        </w:rPr>
      </w:pPr>
      <w:r>
        <w:rPr>
          <w:rFonts w:asciiTheme="majorHAnsi" w:eastAsia="Calibri" w:hAnsiTheme="majorHAnsi" w:cs="Arial"/>
          <w:color w:val="000000" w:themeColor="text1"/>
          <w:szCs w:val="22"/>
          <w:lang w:eastAsia="en-US"/>
        </w:rPr>
        <w:t>In 2016, the safety recommendations were addressed to EASA by the Safety investigation Authorities of 18 different States</w:t>
      </w:r>
      <w:r w:rsidR="002407B7">
        <w:rPr>
          <w:rFonts w:asciiTheme="majorHAnsi" w:eastAsia="Calibri" w:hAnsiTheme="majorHAnsi" w:cs="Arial"/>
          <w:color w:val="000000" w:themeColor="text1"/>
          <w:szCs w:val="22"/>
          <w:lang w:eastAsia="en-US"/>
        </w:rPr>
        <w:t>,</w:t>
      </w:r>
      <w:r>
        <w:rPr>
          <w:rFonts w:asciiTheme="majorHAnsi" w:eastAsia="Calibri" w:hAnsiTheme="majorHAnsi" w:cs="Arial"/>
          <w:color w:val="000000" w:themeColor="text1"/>
          <w:szCs w:val="22"/>
          <w:lang w:eastAsia="en-US"/>
        </w:rPr>
        <w:t xml:space="preserve"> in accordance with the percentage distribution shown in </w:t>
      </w:r>
      <w:r w:rsidRPr="008F648C">
        <w:rPr>
          <w:rFonts w:asciiTheme="majorHAnsi" w:eastAsia="Calibri" w:hAnsiTheme="majorHAnsi" w:cs="Arial"/>
          <w:color w:val="000000" w:themeColor="text1"/>
          <w:szCs w:val="22"/>
          <w:lang w:eastAsia="en-US"/>
        </w:rPr>
        <w:t xml:space="preserve">Figure </w:t>
      </w:r>
      <w:r>
        <w:rPr>
          <w:rFonts w:asciiTheme="majorHAnsi" w:eastAsia="Calibri" w:hAnsiTheme="majorHAnsi" w:cs="Arial"/>
          <w:color w:val="000000" w:themeColor="text1"/>
          <w:szCs w:val="22"/>
          <w:lang w:eastAsia="en-US"/>
        </w:rPr>
        <w:t>2</w:t>
      </w:r>
      <w:r w:rsidRPr="008F648C">
        <w:rPr>
          <w:rFonts w:asciiTheme="majorHAnsi" w:eastAsia="Calibri" w:hAnsiTheme="majorHAnsi" w:cs="Arial"/>
          <w:color w:val="000000" w:themeColor="text1"/>
          <w:szCs w:val="22"/>
          <w:lang w:eastAsia="en-US"/>
        </w:rPr>
        <w:t xml:space="preserve"> </w:t>
      </w:r>
      <w:r>
        <w:rPr>
          <w:rFonts w:asciiTheme="majorHAnsi" w:eastAsia="Calibri" w:hAnsiTheme="majorHAnsi" w:cs="Arial"/>
          <w:color w:val="000000" w:themeColor="text1"/>
          <w:szCs w:val="22"/>
          <w:lang w:eastAsia="en-US"/>
        </w:rPr>
        <w:t>between EASA Member States and non EASA Member States</w:t>
      </w:r>
      <w:r w:rsidR="002407B7">
        <w:rPr>
          <w:rFonts w:asciiTheme="majorHAnsi" w:eastAsia="Calibri" w:hAnsiTheme="majorHAnsi" w:cs="Arial"/>
          <w:color w:val="000000" w:themeColor="text1"/>
          <w:szCs w:val="22"/>
          <w:lang w:eastAsia="en-US"/>
        </w:rPr>
        <w:t xml:space="preserve"> and the more specific details provided in Figure 3</w:t>
      </w:r>
      <w:r w:rsidRPr="008F648C">
        <w:rPr>
          <w:rFonts w:asciiTheme="majorHAnsi" w:eastAsia="Calibri" w:hAnsiTheme="majorHAnsi" w:cs="Arial"/>
          <w:color w:val="000000" w:themeColor="text1"/>
          <w:szCs w:val="22"/>
          <w:lang w:eastAsia="en-US"/>
        </w:rPr>
        <w:t>.</w:t>
      </w:r>
    </w:p>
    <w:p w14:paraId="0EA6FF28" w14:textId="32E5247B" w:rsidR="00827DCA" w:rsidRDefault="00D320C5" w:rsidP="008F648C">
      <w:pPr>
        <w:jc w:val="center"/>
        <w:rPr>
          <w:rFonts w:ascii="Arial" w:eastAsia="Calibri" w:hAnsi="Arial" w:cs="Arial"/>
          <w:color w:val="000000" w:themeColor="text1"/>
          <w:szCs w:val="22"/>
          <w:lang w:eastAsia="en-US"/>
        </w:rPr>
      </w:pPr>
      <w:r>
        <w:rPr>
          <w:rFonts w:ascii="Arial" w:eastAsia="Calibri" w:hAnsi="Arial" w:cs="Arial"/>
          <w:noProof/>
          <w:color w:val="000000" w:themeColor="text1"/>
          <w:szCs w:val="22"/>
          <w:lang w:val="en-US" w:eastAsia="en-US"/>
        </w:rPr>
        <w:drawing>
          <wp:inline distT="0" distB="0" distL="0" distR="0" wp14:anchorId="5BAE3216" wp14:editId="2441A8C3">
            <wp:extent cx="3936608" cy="2324588"/>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1595" cy="2333438"/>
                    </a:xfrm>
                    <a:prstGeom prst="rect">
                      <a:avLst/>
                    </a:prstGeom>
                    <a:noFill/>
                  </pic:spPr>
                </pic:pic>
              </a:graphicData>
            </a:graphic>
          </wp:inline>
        </w:drawing>
      </w:r>
    </w:p>
    <w:p w14:paraId="448AF50D" w14:textId="5CAFC86D" w:rsidR="00421121" w:rsidRDefault="00421121" w:rsidP="00421121">
      <w:pPr>
        <w:jc w:val="center"/>
        <w:rPr>
          <w:rFonts w:ascii="Arial" w:eastAsia="Calibri" w:hAnsi="Arial" w:cs="Arial"/>
          <w:b/>
          <w:i/>
          <w:color w:val="000000" w:themeColor="text1"/>
          <w:sz w:val="18"/>
          <w:szCs w:val="18"/>
          <w:lang w:eastAsia="en-US"/>
        </w:rPr>
      </w:pPr>
      <w:r w:rsidRPr="00F1227C">
        <w:rPr>
          <w:rFonts w:ascii="Arial" w:eastAsia="Calibri" w:hAnsi="Arial" w:cs="Arial"/>
          <w:b/>
          <w:i/>
          <w:color w:val="000000" w:themeColor="text1"/>
          <w:sz w:val="18"/>
          <w:szCs w:val="18"/>
          <w:lang w:eastAsia="en-US"/>
        </w:rPr>
        <w:t>Fig</w:t>
      </w:r>
      <w:r w:rsidR="00866138">
        <w:rPr>
          <w:rFonts w:ascii="Arial" w:eastAsia="Calibri" w:hAnsi="Arial" w:cs="Arial"/>
          <w:b/>
          <w:i/>
          <w:color w:val="000000" w:themeColor="text1"/>
          <w:sz w:val="18"/>
          <w:szCs w:val="18"/>
          <w:lang w:eastAsia="en-US"/>
        </w:rPr>
        <w:t xml:space="preserve">ure </w:t>
      </w:r>
      <w:r>
        <w:rPr>
          <w:rFonts w:ascii="Arial" w:eastAsia="Calibri" w:hAnsi="Arial" w:cs="Arial"/>
          <w:b/>
          <w:i/>
          <w:color w:val="000000" w:themeColor="text1"/>
          <w:sz w:val="18"/>
          <w:szCs w:val="18"/>
          <w:lang w:eastAsia="en-US"/>
        </w:rPr>
        <w:t>2</w:t>
      </w:r>
      <w:r w:rsidRPr="00F1227C">
        <w:rPr>
          <w:rFonts w:ascii="Arial" w:eastAsia="Calibri" w:hAnsi="Arial" w:cs="Arial"/>
          <w:b/>
          <w:i/>
          <w:color w:val="000000" w:themeColor="text1"/>
          <w:sz w:val="18"/>
          <w:szCs w:val="18"/>
          <w:lang w:eastAsia="en-US"/>
        </w:rPr>
        <w:t xml:space="preserve"> – </w:t>
      </w:r>
      <w:r w:rsidR="002407B7">
        <w:rPr>
          <w:rFonts w:ascii="Arial" w:eastAsia="Calibri" w:hAnsi="Arial" w:cs="Arial"/>
          <w:b/>
          <w:i/>
          <w:color w:val="000000" w:themeColor="text1"/>
          <w:sz w:val="18"/>
          <w:szCs w:val="18"/>
          <w:lang w:eastAsia="en-US"/>
        </w:rPr>
        <w:t>Origin of Safety Recommendations received by EASA</w:t>
      </w:r>
    </w:p>
    <w:p w14:paraId="21E7DCB3" w14:textId="77777777" w:rsidR="00421121" w:rsidRDefault="00421121" w:rsidP="00827DCA">
      <w:pPr>
        <w:rPr>
          <w:rFonts w:ascii="Arial" w:eastAsia="Calibri" w:hAnsi="Arial" w:cs="Arial"/>
          <w:color w:val="000000" w:themeColor="text1"/>
          <w:szCs w:val="22"/>
          <w:lang w:eastAsia="en-US"/>
        </w:rPr>
      </w:pPr>
    </w:p>
    <w:p w14:paraId="6BD77958" w14:textId="658BBA76" w:rsidR="00D320C5" w:rsidRDefault="00D320C5" w:rsidP="00D320C5">
      <w:pPr>
        <w:tabs>
          <w:tab w:val="left" w:pos="2394"/>
        </w:tabs>
        <w:spacing w:before="120" w:line="320" w:lineRule="exact"/>
        <w:jc w:val="both"/>
        <w:rPr>
          <w:rFonts w:asciiTheme="majorHAnsi" w:eastAsia="Calibri" w:hAnsiTheme="majorHAnsi" w:cs="Arial"/>
          <w:color w:val="000000" w:themeColor="text1"/>
          <w:szCs w:val="22"/>
          <w:lang w:eastAsia="en-US"/>
        </w:rPr>
      </w:pPr>
      <w:r>
        <w:rPr>
          <w:rFonts w:asciiTheme="majorHAnsi" w:eastAsia="Calibri" w:hAnsiTheme="majorHAnsi" w:cs="Arial"/>
          <w:color w:val="000000" w:themeColor="text1"/>
          <w:szCs w:val="22"/>
          <w:lang w:eastAsia="en-US"/>
        </w:rPr>
        <w:t>T</w:t>
      </w:r>
      <w:r w:rsidRPr="00CD5106">
        <w:rPr>
          <w:rFonts w:asciiTheme="majorHAnsi" w:eastAsia="Calibri" w:hAnsiTheme="majorHAnsi" w:cs="Arial"/>
          <w:color w:val="000000" w:themeColor="text1"/>
          <w:szCs w:val="22"/>
          <w:lang w:eastAsia="en-US"/>
        </w:rPr>
        <w:t xml:space="preserve">he </w:t>
      </w:r>
      <w:r>
        <w:rPr>
          <w:rFonts w:asciiTheme="majorHAnsi" w:eastAsia="Calibri" w:hAnsiTheme="majorHAnsi" w:cs="Arial"/>
          <w:color w:val="000000" w:themeColor="text1"/>
          <w:szCs w:val="22"/>
          <w:lang w:eastAsia="en-US"/>
        </w:rPr>
        <w:t xml:space="preserve">88 </w:t>
      </w:r>
      <w:r w:rsidRPr="00CD5106">
        <w:rPr>
          <w:rFonts w:asciiTheme="majorHAnsi" w:eastAsia="Calibri" w:hAnsiTheme="majorHAnsi" w:cs="Arial"/>
          <w:color w:val="000000" w:themeColor="text1"/>
          <w:szCs w:val="22"/>
          <w:lang w:eastAsia="en-US"/>
        </w:rPr>
        <w:t>safety recommendations</w:t>
      </w:r>
      <w:r>
        <w:rPr>
          <w:rFonts w:asciiTheme="majorHAnsi" w:eastAsia="Calibri" w:hAnsiTheme="majorHAnsi" w:cs="Arial"/>
          <w:color w:val="000000" w:themeColor="text1"/>
          <w:szCs w:val="22"/>
          <w:lang w:eastAsia="en-US"/>
        </w:rPr>
        <w:t xml:space="preserve"> received </w:t>
      </w:r>
      <w:r w:rsidRPr="00CD5106">
        <w:rPr>
          <w:rFonts w:asciiTheme="majorHAnsi" w:eastAsia="Calibri" w:hAnsiTheme="majorHAnsi" w:cs="Arial"/>
          <w:color w:val="000000" w:themeColor="text1"/>
          <w:szCs w:val="22"/>
          <w:lang w:eastAsia="en-US"/>
        </w:rPr>
        <w:t xml:space="preserve">were related to one study and 41 different occurrences comprising 30 accidents and 11 serious incidents. </w:t>
      </w:r>
      <w:r w:rsidR="008C5207">
        <w:rPr>
          <w:rFonts w:asciiTheme="majorHAnsi" w:eastAsia="Calibri" w:hAnsiTheme="majorHAnsi" w:cs="Arial"/>
          <w:color w:val="000000" w:themeColor="text1"/>
          <w:szCs w:val="22"/>
          <w:lang w:eastAsia="en-US"/>
        </w:rPr>
        <w:t>Among them, 40 were classified as being of “Union-wide relevance” (SRUR), and 20 as being of “Global Concern” (SRGC) by the European SIAs.</w:t>
      </w:r>
    </w:p>
    <w:p w14:paraId="4457040E" w14:textId="77777777" w:rsidR="00D320C5" w:rsidRDefault="00D320C5" w:rsidP="00D320C5">
      <w:pPr>
        <w:tabs>
          <w:tab w:val="left" w:pos="2394"/>
        </w:tabs>
        <w:spacing w:before="120" w:line="320" w:lineRule="exact"/>
        <w:jc w:val="both"/>
        <w:rPr>
          <w:rFonts w:asciiTheme="majorHAnsi" w:eastAsia="Calibri" w:hAnsiTheme="majorHAnsi" w:cs="Arial"/>
          <w:color w:val="000000" w:themeColor="text1"/>
          <w:szCs w:val="22"/>
          <w:lang w:eastAsia="en-US"/>
        </w:rPr>
      </w:pPr>
      <w:r>
        <w:rPr>
          <w:rFonts w:asciiTheme="majorHAnsi" w:eastAsia="Calibri" w:hAnsiTheme="majorHAnsi" w:cs="Arial"/>
          <w:color w:val="000000" w:themeColor="text1"/>
          <w:szCs w:val="22"/>
          <w:lang w:eastAsia="en-US"/>
        </w:rPr>
        <w:t>The</w:t>
      </w:r>
      <w:r w:rsidRPr="002407B7">
        <w:rPr>
          <w:rFonts w:asciiTheme="majorHAnsi" w:eastAsia="Calibri" w:hAnsiTheme="majorHAnsi" w:cs="Arial"/>
          <w:color w:val="000000" w:themeColor="text1"/>
          <w:szCs w:val="22"/>
          <w:lang w:eastAsia="en-US"/>
        </w:rPr>
        <w:t xml:space="preserve"> safety study</w:t>
      </w:r>
      <w:r>
        <w:rPr>
          <w:rFonts w:asciiTheme="majorHAnsi" w:eastAsia="Calibri" w:hAnsiTheme="majorHAnsi" w:cs="Arial"/>
          <w:color w:val="000000" w:themeColor="text1"/>
          <w:szCs w:val="22"/>
          <w:lang w:eastAsia="en-US"/>
        </w:rPr>
        <w:t xml:space="preserve">, containing </w:t>
      </w:r>
      <w:r w:rsidRPr="002407B7">
        <w:rPr>
          <w:rFonts w:asciiTheme="majorHAnsi" w:eastAsia="Calibri" w:hAnsiTheme="majorHAnsi" w:cs="Arial"/>
          <w:color w:val="000000" w:themeColor="text1"/>
          <w:szCs w:val="22"/>
          <w:lang w:eastAsia="en-US"/>
        </w:rPr>
        <w:t xml:space="preserve">one safety recommendation </w:t>
      </w:r>
      <w:r>
        <w:rPr>
          <w:rFonts w:asciiTheme="majorHAnsi" w:eastAsia="Calibri" w:hAnsiTheme="majorHAnsi" w:cs="Arial"/>
          <w:color w:val="000000" w:themeColor="text1"/>
          <w:szCs w:val="22"/>
          <w:lang w:eastAsia="en-US"/>
        </w:rPr>
        <w:t xml:space="preserve">addressed to the Agency, </w:t>
      </w:r>
      <w:r w:rsidRPr="002407B7">
        <w:rPr>
          <w:rFonts w:asciiTheme="majorHAnsi" w:eastAsia="Calibri" w:hAnsiTheme="majorHAnsi" w:cs="Arial"/>
          <w:color w:val="000000" w:themeColor="text1"/>
          <w:szCs w:val="22"/>
          <w:lang w:eastAsia="en-US"/>
        </w:rPr>
        <w:t xml:space="preserve">was </w:t>
      </w:r>
      <w:r>
        <w:rPr>
          <w:rFonts w:asciiTheme="majorHAnsi" w:eastAsia="Calibri" w:hAnsiTheme="majorHAnsi" w:cs="Arial"/>
          <w:color w:val="000000" w:themeColor="text1"/>
          <w:szCs w:val="22"/>
          <w:lang w:eastAsia="en-US"/>
        </w:rPr>
        <w:t>carried out</w:t>
      </w:r>
      <w:r w:rsidRPr="002407B7">
        <w:rPr>
          <w:rFonts w:asciiTheme="majorHAnsi" w:eastAsia="Calibri" w:hAnsiTheme="majorHAnsi" w:cs="Arial"/>
          <w:color w:val="000000" w:themeColor="text1"/>
          <w:szCs w:val="22"/>
          <w:lang w:eastAsia="en-US"/>
        </w:rPr>
        <w:t xml:space="preserve"> by the AAIB UK </w:t>
      </w:r>
      <w:r>
        <w:rPr>
          <w:rFonts w:asciiTheme="majorHAnsi" w:eastAsia="Calibri" w:hAnsiTheme="majorHAnsi" w:cs="Arial"/>
          <w:color w:val="000000" w:themeColor="text1"/>
          <w:szCs w:val="22"/>
          <w:lang w:eastAsia="en-US"/>
        </w:rPr>
        <w:t>w</w:t>
      </w:r>
      <w:r w:rsidRPr="002407B7">
        <w:rPr>
          <w:rFonts w:asciiTheme="majorHAnsi" w:eastAsia="Calibri" w:hAnsiTheme="majorHAnsi" w:cs="Arial"/>
          <w:color w:val="000000" w:themeColor="text1"/>
          <w:szCs w:val="22"/>
          <w:lang w:eastAsia="en-US"/>
        </w:rPr>
        <w:t xml:space="preserve">ithin the scope of General Aviation (GA) </w:t>
      </w:r>
      <w:r>
        <w:rPr>
          <w:rFonts w:asciiTheme="majorHAnsi" w:eastAsia="Calibri" w:hAnsiTheme="majorHAnsi" w:cs="Arial"/>
          <w:color w:val="000000" w:themeColor="text1"/>
          <w:szCs w:val="22"/>
          <w:lang w:eastAsia="en-US"/>
        </w:rPr>
        <w:t>and referred to</w:t>
      </w:r>
      <w:r w:rsidRPr="002407B7">
        <w:rPr>
          <w:rFonts w:asciiTheme="majorHAnsi" w:eastAsia="Calibri" w:hAnsiTheme="majorHAnsi" w:cs="Arial"/>
          <w:color w:val="000000" w:themeColor="text1"/>
          <w:szCs w:val="22"/>
          <w:lang w:eastAsia="en-US"/>
        </w:rPr>
        <w:t xml:space="preserve"> common airworthiness issues related to several fatal accidents involving aircraft registered overseas, but resident and operated within the United Kingdom (UK).</w:t>
      </w:r>
    </w:p>
    <w:p w14:paraId="5F8A35A0" w14:textId="4B0C219F" w:rsidR="002407B7" w:rsidRDefault="002407B7" w:rsidP="00827DCA">
      <w:pPr>
        <w:rPr>
          <w:rFonts w:ascii="Arial" w:eastAsia="Calibri" w:hAnsi="Arial" w:cs="Arial"/>
          <w:color w:val="000000" w:themeColor="text1"/>
          <w:szCs w:val="22"/>
          <w:lang w:eastAsia="en-US"/>
        </w:rPr>
      </w:pPr>
    </w:p>
    <w:p w14:paraId="083E05C0" w14:textId="45A8799C" w:rsidR="002407B7" w:rsidRDefault="002407B7" w:rsidP="002407B7">
      <w:pPr>
        <w:jc w:val="center"/>
        <w:rPr>
          <w:rFonts w:ascii="Arial" w:eastAsia="Calibri" w:hAnsi="Arial" w:cs="Arial"/>
          <w:color w:val="000000" w:themeColor="text1"/>
          <w:szCs w:val="22"/>
          <w:lang w:eastAsia="en-US"/>
        </w:rPr>
      </w:pPr>
      <w:r w:rsidRPr="002407B7">
        <w:rPr>
          <w:noProof/>
          <w:lang w:val="en-US" w:eastAsia="en-US"/>
        </w:rPr>
        <w:lastRenderedPageBreak/>
        <w:drawing>
          <wp:inline distT="0" distB="0" distL="0" distR="0" wp14:anchorId="6B4E4204" wp14:editId="0670FA74">
            <wp:extent cx="5777230" cy="2923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aturation sat="232000"/>
                              </a14:imgEffect>
                            </a14:imgLayer>
                          </a14:imgProps>
                        </a:ext>
                      </a:extLst>
                    </a:blip>
                    <a:stretch>
                      <a:fillRect/>
                    </a:stretch>
                  </pic:blipFill>
                  <pic:spPr>
                    <a:xfrm>
                      <a:off x="0" y="0"/>
                      <a:ext cx="5783587" cy="2926598"/>
                    </a:xfrm>
                    <a:prstGeom prst="rect">
                      <a:avLst/>
                    </a:prstGeom>
                  </pic:spPr>
                </pic:pic>
              </a:graphicData>
            </a:graphic>
          </wp:inline>
        </w:drawing>
      </w:r>
    </w:p>
    <w:p w14:paraId="00F52C36" w14:textId="63386EDF" w:rsidR="002407B7" w:rsidRDefault="002407B7" w:rsidP="002407B7">
      <w:pPr>
        <w:jc w:val="center"/>
        <w:rPr>
          <w:rFonts w:ascii="Arial" w:eastAsia="Calibri" w:hAnsi="Arial" w:cs="Arial"/>
          <w:b/>
          <w:i/>
          <w:color w:val="000000" w:themeColor="text1"/>
          <w:sz w:val="18"/>
          <w:szCs w:val="18"/>
          <w:lang w:eastAsia="en-US"/>
        </w:rPr>
      </w:pPr>
      <w:r w:rsidRPr="002407B7">
        <w:rPr>
          <w:rFonts w:ascii="Arial" w:eastAsia="Calibri" w:hAnsi="Arial" w:cs="Arial"/>
          <w:b/>
          <w:i/>
          <w:color w:val="000000" w:themeColor="text1"/>
          <w:sz w:val="18"/>
          <w:szCs w:val="18"/>
          <w:lang w:eastAsia="en-US"/>
        </w:rPr>
        <w:t xml:space="preserve">Figure </w:t>
      </w:r>
      <w:r>
        <w:rPr>
          <w:rFonts w:ascii="Arial" w:eastAsia="Calibri" w:hAnsi="Arial" w:cs="Arial"/>
          <w:b/>
          <w:i/>
          <w:color w:val="000000" w:themeColor="text1"/>
          <w:sz w:val="18"/>
          <w:szCs w:val="18"/>
          <w:lang w:eastAsia="en-US"/>
        </w:rPr>
        <w:t>3</w:t>
      </w:r>
      <w:r w:rsidRPr="002407B7">
        <w:rPr>
          <w:rFonts w:ascii="Arial" w:eastAsia="Calibri" w:hAnsi="Arial" w:cs="Arial"/>
          <w:b/>
          <w:i/>
          <w:color w:val="000000" w:themeColor="text1"/>
          <w:sz w:val="18"/>
          <w:szCs w:val="18"/>
          <w:lang w:eastAsia="en-US"/>
        </w:rPr>
        <w:t xml:space="preserve"> – </w:t>
      </w:r>
      <w:r>
        <w:rPr>
          <w:rFonts w:ascii="Arial" w:eastAsia="Calibri" w:hAnsi="Arial" w:cs="Arial"/>
          <w:b/>
          <w:i/>
          <w:color w:val="000000" w:themeColor="text1"/>
          <w:sz w:val="18"/>
          <w:szCs w:val="18"/>
          <w:lang w:eastAsia="en-US"/>
        </w:rPr>
        <w:t xml:space="preserve">States contribution to </w:t>
      </w:r>
      <w:r w:rsidRPr="002407B7">
        <w:rPr>
          <w:rFonts w:ascii="Arial" w:eastAsia="Calibri" w:hAnsi="Arial" w:cs="Arial"/>
          <w:b/>
          <w:i/>
          <w:color w:val="000000" w:themeColor="text1"/>
          <w:sz w:val="18"/>
          <w:szCs w:val="18"/>
          <w:lang w:eastAsia="en-US"/>
        </w:rPr>
        <w:t xml:space="preserve">Safety Recommendations received </w:t>
      </w:r>
      <w:r>
        <w:rPr>
          <w:rFonts w:ascii="Arial" w:eastAsia="Calibri" w:hAnsi="Arial" w:cs="Arial"/>
          <w:b/>
          <w:i/>
          <w:color w:val="000000" w:themeColor="text1"/>
          <w:sz w:val="18"/>
          <w:szCs w:val="18"/>
          <w:lang w:eastAsia="en-US"/>
        </w:rPr>
        <w:t>in 2016</w:t>
      </w:r>
    </w:p>
    <w:p w14:paraId="41A01177" w14:textId="77777777" w:rsidR="002407B7" w:rsidRDefault="002407B7" w:rsidP="002407B7">
      <w:pPr>
        <w:jc w:val="center"/>
        <w:rPr>
          <w:rFonts w:ascii="Arial" w:eastAsia="Calibri" w:hAnsi="Arial" w:cs="Arial"/>
          <w:b/>
          <w:i/>
          <w:color w:val="000000" w:themeColor="text1"/>
          <w:sz w:val="18"/>
          <w:szCs w:val="18"/>
          <w:lang w:eastAsia="en-US"/>
        </w:rPr>
      </w:pPr>
    </w:p>
    <w:p w14:paraId="55FD5917" w14:textId="2EA27807" w:rsidR="00420679" w:rsidRPr="002407B7" w:rsidRDefault="00EB4173" w:rsidP="002407B7">
      <w:pPr>
        <w:tabs>
          <w:tab w:val="left" w:pos="2394"/>
        </w:tabs>
        <w:spacing w:before="120" w:line="320" w:lineRule="exact"/>
        <w:jc w:val="both"/>
        <w:rPr>
          <w:rFonts w:asciiTheme="majorHAnsi" w:eastAsia="Calibri" w:hAnsiTheme="majorHAnsi" w:cs="Arial"/>
          <w:color w:val="000000" w:themeColor="text1"/>
          <w:szCs w:val="22"/>
          <w:lang w:eastAsia="en-US"/>
        </w:rPr>
      </w:pPr>
      <w:r w:rsidRPr="00EB4173">
        <w:rPr>
          <w:rFonts w:asciiTheme="majorHAnsi" w:eastAsia="Calibri" w:hAnsiTheme="majorHAnsi" w:cs="Arial"/>
          <w:color w:val="000000" w:themeColor="text1"/>
          <w:szCs w:val="22"/>
          <w:lang w:eastAsia="en-US"/>
        </w:rPr>
        <w:t>Safety recommendations coming from non-EASA Member States mainly addressed actions that had already been identified by EASA and the safety actions were already in-progress. The recommendations were mainly focussed on mandatory upset recovery training, including consideration on initial training, and the extension of the icing environment to be used for the certification of large aeroplanes. In addition, non-EASA Member States recommendations also triggered the development of crash-resistant fuel systems for helicopters to reduce post-impact fire.</w:t>
      </w:r>
    </w:p>
    <w:p w14:paraId="570A84DC" w14:textId="4DDD4409" w:rsidR="002B6013" w:rsidRPr="001C345C" w:rsidRDefault="00EB4173" w:rsidP="00F30ED8">
      <w:pPr>
        <w:pStyle w:val="Heading2"/>
        <w:rPr>
          <w:color w:val="auto"/>
          <w:sz w:val="24"/>
          <w:szCs w:val="24"/>
          <w:u w:val="single"/>
        </w:rPr>
      </w:pPr>
      <w:bookmarkStart w:id="1" w:name="_Toc195432338"/>
      <w:bookmarkStart w:id="2" w:name="_Toc416335439"/>
      <w:bookmarkStart w:id="3" w:name="_Toc477376102"/>
      <w:r w:rsidRPr="00EB4173">
        <w:rPr>
          <w:color w:val="auto"/>
          <w:sz w:val="24"/>
          <w:szCs w:val="24"/>
          <w:u w:val="single"/>
        </w:rPr>
        <w:t xml:space="preserve">Overview of Safety Recommendations replies in </w:t>
      </w:r>
      <w:bookmarkEnd w:id="1"/>
      <w:r w:rsidRPr="00EB4173">
        <w:rPr>
          <w:color w:val="auto"/>
          <w:sz w:val="24"/>
          <w:szCs w:val="24"/>
          <w:u w:val="single"/>
        </w:rPr>
        <w:t>201</w:t>
      </w:r>
      <w:bookmarkEnd w:id="2"/>
      <w:r w:rsidRPr="00EB4173">
        <w:rPr>
          <w:color w:val="auto"/>
          <w:sz w:val="24"/>
          <w:szCs w:val="24"/>
          <w:u w:val="single"/>
        </w:rPr>
        <w:t>6</w:t>
      </w:r>
      <w:bookmarkEnd w:id="3"/>
    </w:p>
    <w:p w14:paraId="13494C64" w14:textId="0CF0C888" w:rsidR="00EB4173" w:rsidRDefault="00EB4173" w:rsidP="00951AC8">
      <w:pPr>
        <w:tabs>
          <w:tab w:val="left" w:pos="2394"/>
        </w:tabs>
        <w:spacing w:before="120" w:after="240" w:line="320" w:lineRule="exact"/>
        <w:jc w:val="both"/>
        <w:rPr>
          <w:rFonts w:asciiTheme="majorHAnsi" w:eastAsia="Calibri" w:hAnsiTheme="majorHAnsi" w:cs="Arial"/>
          <w:color w:val="000000" w:themeColor="text1"/>
          <w:szCs w:val="22"/>
          <w:lang w:eastAsia="en-US"/>
        </w:rPr>
      </w:pPr>
      <w:r w:rsidRPr="00EB4173">
        <w:rPr>
          <w:rFonts w:asciiTheme="majorHAnsi" w:eastAsia="Calibri" w:hAnsiTheme="majorHAnsi" w:cs="Arial"/>
          <w:color w:val="000000" w:themeColor="text1"/>
          <w:szCs w:val="22"/>
          <w:lang w:eastAsia="en-US"/>
        </w:rPr>
        <w:t xml:space="preserve">In 2016, EASA issued 196 replies to 177 safety recommendations. Regular updates were provided meaning that there may be several response letters issued for the same recommendation in a given year. The main volume of replies produced in 2016 were EASA responses to recommendations that were received in 2015 and 2016. However, replies to recommendations from earlier years were also issued, per </w:t>
      </w:r>
      <w:r w:rsidR="00951AC8">
        <w:rPr>
          <w:rFonts w:asciiTheme="majorHAnsi" w:eastAsia="Calibri" w:hAnsiTheme="majorHAnsi" w:cs="Arial"/>
          <w:color w:val="000000" w:themeColor="text1"/>
          <w:szCs w:val="22"/>
          <w:lang w:eastAsia="en-US"/>
        </w:rPr>
        <w:t>T</w:t>
      </w:r>
      <w:r w:rsidRPr="00EB4173">
        <w:rPr>
          <w:rFonts w:asciiTheme="majorHAnsi" w:eastAsia="Calibri" w:hAnsiTheme="majorHAnsi" w:cs="Arial"/>
          <w:color w:val="000000" w:themeColor="text1"/>
          <w:szCs w:val="22"/>
          <w:lang w:eastAsia="en-US"/>
        </w:rPr>
        <w:t xml:space="preserve">able </w:t>
      </w:r>
      <w:r w:rsidR="00951AC8">
        <w:rPr>
          <w:rFonts w:asciiTheme="majorHAnsi" w:eastAsia="Calibri" w:hAnsiTheme="majorHAnsi" w:cs="Arial"/>
          <w:color w:val="000000" w:themeColor="text1"/>
          <w:szCs w:val="22"/>
          <w:lang w:eastAsia="en-US"/>
        </w:rPr>
        <w:t>1</w:t>
      </w:r>
      <w:r w:rsidRPr="00EB4173">
        <w:rPr>
          <w:rFonts w:asciiTheme="majorHAnsi" w:eastAsia="Calibri" w:hAnsiTheme="majorHAnsi" w:cs="Arial"/>
          <w:color w:val="000000" w:themeColor="text1"/>
          <w:szCs w:val="22"/>
          <w:lang w:eastAsia="en-US"/>
        </w:rPr>
        <w:t>, for those cases where action follow-up and conclusions were issued, which necessitate updates and/or closure of the safety recommendation.</w:t>
      </w:r>
    </w:p>
    <w:p w14:paraId="20CD5802" w14:textId="77777777" w:rsidR="005B1FA8" w:rsidRPr="005B1FA8" w:rsidRDefault="005B1FA8" w:rsidP="005B1FA8">
      <w:pPr>
        <w:tabs>
          <w:tab w:val="left" w:pos="2394"/>
        </w:tabs>
        <w:spacing w:before="120" w:after="240" w:line="320" w:lineRule="exact"/>
        <w:jc w:val="both"/>
        <w:rPr>
          <w:rFonts w:asciiTheme="majorHAnsi" w:eastAsia="Calibri" w:hAnsiTheme="majorHAnsi" w:cs="Arial"/>
          <w:color w:val="000000" w:themeColor="text1"/>
          <w:szCs w:val="22"/>
          <w:lang w:eastAsia="en-US"/>
        </w:rPr>
      </w:pPr>
      <w:r w:rsidRPr="005B1FA8">
        <w:rPr>
          <w:rFonts w:asciiTheme="majorHAnsi" w:eastAsia="Calibri" w:hAnsiTheme="majorHAnsi" w:cs="Arial"/>
          <w:color w:val="000000" w:themeColor="text1"/>
          <w:szCs w:val="22"/>
          <w:lang w:eastAsia="en-US"/>
        </w:rPr>
        <w:t xml:space="preserve">The 80 final replies sent by the Agency in 2016 closed safety recommendations in accordance with the following EASA response category distribution: </w:t>
      </w:r>
    </w:p>
    <w:p w14:paraId="00B61820" w14:textId="4D85C64D" w:rsidR="005B1FA8" w:rsidRPr="005B1FA8" w:rsidRDefault="005B1FA8" w:rsidP="005B1FA8">
      <w:pPr>
        <w:numPr>
          <w:ilvl w:val="0"/>
          <w:numId w:val="21"/>
        </w:numPr>
        <w:tabs>
          <w:tab w:val="left" w:pos="2394"/>
        </w:tabs>
        <w:spacing w:before="120" w:after="240" w:line="320" w:lineRule="exact"/>
        <w:jc w:val="both"/>
        <w:rPr>
          <w:rFonts w:asciiTheme="majorHAnsi" w:eastAsia="Calibri" w:hAnsiTheme="majorHAnsi" w:cs="Arial"/>
          <w:color w:val="000000" w:themeColor="text1"/>
          <w:szCs w:val="22"/>
          <w:lang w:val="en-US" w:eastAsia="en-US"/>
        </w:rPr>
      </w:pPr>
      <w:r w:rsidRPr="005B1FA8">
        <w:rPr>
          <w:rFonts w:asciiTheme="majorHAnsi" w:eastAsia="Calibri" w:hAnsiTheme="majorHAnsi" w:cs="Arial"/>
          <w:color w:val="000000" w:themeColor="text1"/>
          <w:szCs w:val="22"/>
          <w:lang w:val="en-US" w:eastAsia="en-US"/>
        </w:rPr>
        <w:t>EASA agreed to take corrective actions on 70 cases either by directly applying the recommended actions as was the case for 41 of them, or by partially agreeing to take corrective action for 29 of them. In partially agreeing, the Agency recogni</w:t>
      </w:r>
      <w:r w:rsidR="00052231">
        <w:rPr>
          <w:rFonts w:asciiTheme="majorHAnsi" w:eastAsia="Calibri" w:hAnsiTheme="majorHAnsi" w:cs="Arial"/>
          <w:color w:val="000000" w:themeColor="text1"/>
          <w:szCs w:val="22"/>
          <w:lang w:val="en-US" w:eastAsia="en-US"/>
        </w:rPr>
        <w:t>z</w:t>
      </w:r>
      <w:r w:rsidRPr="005B1FA8">
        <w:rPr>
          <w:rFonts w:asciiTheme="majorHAnsi" w:eastAsia="Calibri" w:hAnsiTheme="majorHAnsi" w:cs="Arial"/>
          <w:color w:val="000000" w:themeColor="text1"/>
          <w:szCs w:val="22"/>
          <w:lang w:val="en-US" w:eastAsia="en-US"/>
        </w:rPr>
        <w:t>es the safety issue but took other corrective actions than that which was recommended.</w:t>
      </w:r>
    </w:p>
    <w:p w14:paraId="64C83D78" w14:textId="77777777" w:rsidR="005B1FA8" w:rsidRPr="005B1FA8" w:rsidRDefault="005B1FA8" w:rsidP="005B1FA8">
      <w:pPr>
        <w:numPr>
          <w:ilvl w:val="0"/>
          <w:numId w:val="21"/>
        </w:numPr>
        <w:tabs>
          <w:tab w:val="left" w:pos="2394"/>
        </w:tabs>
        <w:spacing w:before="120" w:after="240" w:line="320" w:lineRule="exact"/>
        <w:jc w:val="both"/>
        <w:rPr>
          <w:rFonts w:asciiTheme="majorHAnsi" w:eastAsia="Calibri" w:hAnsiTheme="majorHAnsi" w:cs="Arial"/>
          <w:color w:val="000000" w:themeColor="text1"/>
          <w:szCs w:val="22"/>
          <w:lang w:val="en-US" w:eastAsia="en-US"/>
        </w:rPr>
      </w:pPr>
      <w:r w:rsidRPr="005B1FA8">
        <w:rPr>
          <w:rFonts w:asciiTheme="majorHAnsi" w:eastAsia="Calibri" w:hAnsiTheme="majorHAnsi" w:cs="Arial"/>
          <w:color w:val="000000" w:themeColor="text1"/>
          <w:szCs w:val="22"/>
          <w:lang w:val="en-US" w:eastAsia="en-US"/>
        </w:rPr>
        <w:lastRenderedPageBreak/>
        <w:t>In other 9 cases, the safety recommendations were evaluated and the safety benefit was not agreed with. Figure 4 below shows this distribution.</w:t>
      </w:r>
    </w:p>
    <w:tbl>
      <w:tblPr>
        <w:tblW w:w="9270" w:type="dxa"/>
        <w:jc w:val="center"/>
        <w:tblLook w:val="04A0" w:firstRow="1" w:lastRow="0" w:firstColumn="1" w:lastColumn="0" w:noHBand="0" w:noVBand="1"/>
      </w:tblPr>
      <w:tblGrid>
        <w:gridCol w:w="3544"/>
        <w:gridCol w:w="3116"/>
        <w:gridCol w:w="2610"/>
      </w:tblGrid>
      <w:tr w:rsidR="00EB4173" w:rsidRPr="00D320C5" w14:paraId="06B486A0" w14:textId="77777777" w:rsidTr="00D320C5">
        <w:trPr>
          <w:trHeight w:val="381"/>
          <w:jc w:val="center"/>
        </w:trPr>
        <w:tc>
          <w:tcPr>
            <w:tcW w:w="3544" w:type="dxa"/>
            <w:tcBorders>
              <w:top w:val="nil"/>
              <w:left w:val="nil"/>
              <w:bottom w:val="single" w:sz="12" w:space="0" w:color="FFFFFF"/>
              <w:right w:val="single" w:sz="4" w:space="0" w:color="FFFFFF"/>
            </w:tcBorders>
            <w:shd w:val="clear" w:color="5B9BD5" w:fill="5B9BD5"/>
            <w:vAlign w:val="center"/>
            <w:hideMark/>
          </w:tcPr>
          <w:p w14:paraId="251E4018" w14:textId="7491F6D2" w:rsidR="00EB4173" w:rsidRPr="00D320C5" w:rsidRDefault="00EB4173" w:rsidP="00951AC8">
            <w:pPr>
              <w:jc w:val="center"/>
              <w:rPr>
                <w:rFonts w:asciiTheme="majorHAnsi" w:hAnsiTheme="majorHAnsi" w:cs="Tahoma"/>
                <w:b/>
                <w:bCs/>
                <w:color w:val="FFFFFF" w:themeColor="background1"/>
                <w:sz w:val="20"/>
                <w:szCs w:val="20"/>
              </w:rPr>
            </w:pPr>
            <w:r w:rsidRPr="00D320C5">
              <w:rPr>
                <w:rFonts w:asciiTheme="majorHAnsi" w:hAnsiTheme="majorHAnsi" w:cs="Tahoma"/>
                <w:b/>
                <w:bCs/>
                <w:color w:val="FFFFFF" w:themeColor="background1"/>
                <w:sz w:val="20"/>
                <w:szCs w:val="20"/>
              </w:rPr>
              <w:t>Year Recommendation received in</w:t>
            </w:r>
          </w:p>
        </w:tc>
        <w:tc>
          <w:tcPr>
            <w:tcW w:w="3116" w:type="dxa"/>
            <w:tcBorders>
              <w:top w:val="nil"/>
              <w:left w:val="single" w:sz="4" w:space="0" w:color="FFFFFF"/>
              <w:bottom w:val="single" w:sz="12" w:space="0" w:color="FFFFFF"/>
              <w:right w:val="single" w:sz="4" w:space="0" w:color="FFFFFF"/>
            </w:tcBorders>
            <w:shd w:val="clear" w:color="5B9BD5" w:fill="5B9BD5"/>
            <w:vAlign w:val="center"/>
            <w:hideMark/>
          </w:tcPr>
          <w:p w14:paraId="148D92B7" w14:textId="77777777" w:rsidR="00EB4173" w:rsidRPr="00D320C5" w:rsidRDefault="00EB4173" w:rsidP="00951AC8">
            <w:pPr>
              <w:jc w:val="center"/>
              <w:rPr>
                <w:rFonts w:asciiTheme="majorHAnsi" w:hAnsiTheme="majorHAnsi" w:cs="Tahoma"/>
                <w:b/>
                <w:bCs/>
                <w:color w:val="FFFFFF" w:themeColor="background1"/>
                <w:sz w:val="20"/>
                <w:szCs w:val="20"/>
              </w:rPr>
            </w:pPr>
            <w:r w:rsidRPr="00D320C5">
              <w:rPr>
                <w:rFonts w:asciiTheme="majorHAnsi" w:hAnsiTheme="majorHAnsi" w:cs="Tahoma"/>
                <w:b/>
                <w:bCs/>
                <w:color w:val="FFFFFF" w:themeColor="background1"/>
                <w:sz w:val="20"/>
                <w:szCs w:val="20"/>
              </w:rPr>
              <w:t>Number of replies sent in 2016</w:t>
            </w:r>
          </w:p>
        </w:tc>
        <w:tc>
          <w:tcPr>
            <w:tcW w:w="2610" w:type="dxa"/>
            <w:tcBorders>
              <w:top w:val="nil"/>
              <w:left w:val="single" w:sz="4" w:space="0" w:color="FFFFFF"/>
              <w:bottom w:val="single" w:sz="12" w:space="0" w:color="FFFFFF"/>
              <w:right w:val="nil"/>
            </w:tcBorders>
            <w:shd w:val="clear" w:color="5B9BD5" w:fill="5B9BD5"/>
            <w:vAlign w:val="center"/>
            <w:hideMark/>
          </w:tcPr>
          <w:p w14:paraId="16424096" w14:textId="77777777" w:rsidR="00EB4173" w:rsidRPr="00D320C5" w:rsidRDefault="00EB4173" w:rsidP="00951AC8">
            <w:pPr>
              <w:jc w:val="center"/>
              <w:rPr>
                <w:rFonts w:asciiTheme="majorHAnsi" w:hAnsiTheme="majorHAnsi" w:cs="Tahoma"/>
                <w:b/>
                <w:bCs/>
                <w:color w:val="FFFFFF" w:themeColor="background1"/>
                <w:sz w:val="20"/>
                <w:szCs w:val="20"/>
              </w:rPr>
            </w:pPr>
            <w:r w:rsidRPr="00D320C5">
              <w:rPr>
                <w:rFonts w:asciiTheme="majorHAnsi" w:hAnsiTheme="majorHAnsi" w:cs="Tahoma"/>
                <w:b/>
                <w:bCs/>
                <w:color w:val="FFFFFF" w:themeColor="background1"/>
                <w:sz w:val="20"/>
                <w:szCs w:val="20"/>
              </w:rPr>
              <w:t>Including Final Replies</w:t>
            </w:r>
          </w:p>
        </w:tc>
      </w:tr>
      <w:tr w:rsidR="00EB4173" w:rsidRPr="00D320C5" w14:paraId="3195A6A4" w14:textId="77777777" w:rsidTr="00D320C5">
        <w:trPr>
          <w:trHeight w:val="255"/>
          <w:jc w:val="center"/>
        </w:trPr>
        <w:tc>
          <w:tcPr>
            <w:tcW w:w="3544" w:type="dxa"/>
            <w:tcBorders>
              <w:top w:val="single" w:sz="4" w:space="0" w:color="FFFFFF"/>
              <w:left w:val="nil"/>
              <w:bottom w:val="single" w:sz="4" w:space="0" w:color="FFFFFF"/>
              <w:right w:val="single" w:sz="4" w:space="0" w:color="FFFFFF"/>
            </w:tcBorders>
            <w:shd w:val="clear" w:color="BDD7EE" w:fill="BDD7EE"/>
            <w:vAlign w:val="bottom"/>
            <w:hideMark/>
          </w:tcPr>
          <w:p w14:paraId="569D4A37" w14:textId="77777777" w:rsidR="00EB4173" w:rsidRPr="00D320C5" w:rsidRDefault="00EB4173" w:rsidP="00951AC8">
            <w:pPr>
              <w:jc w:val="center"/>
              <w:rPr>
                <w:rFonts w:asciiTheme="majorHAnsi" w:hAnsiTheme="majorHAnsi" w:cs="Tahoma"/>
                <w:color w:val="000000"/>
                <w:sz w:val="18"/>
                <w:szCs w:val="18"/>
              </w:rPr>
            </w:pPr>
            <w:r w:rsidRPr="00D320C5">
              <w:rPr>
                <w:rFonts w:asciiTheme="majorHAnsi" w:hAnsiTheme="majorHAnsi" w:cs="Tahoma"/>
                <w:color w:val="000000"/>
                <w:sz w:val="18"/>
                <w:szCs w:val="18"/>
              </w:rPr>
              <w:t>2006</w:t>
            </w:r>
          </w:p>
        </w:tc>
        <w:tc>
          <w:tcPr>
            <w:tcW w:w="311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14:paraId="6B35129E"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3</w:t>
            </w:r>
          </w:p>
        </w:tc>
        <w:tc>
          <w:tcPr>
            <w:tcW w:w="2610" w:type="dxa"/>
            <w:tcBorders>
              <w:top w:val="single" w:sz="4" w:space="0" w:color="FFFFFF"/>
              <w:left w:val="single" w:sz="4" w:space="0" w:color="FFFFFF"/>
              <w:bottom w:val="single" w:sz="4" w:space="0" w:color="FFFFFF"/>
              <w:right w:val="nil"/>
            </w:tcBorders>
            <w:shd w:val="clear" w:color="BDD7EE" w:fill="BDD7EE"/>
            <w:vAlign w:val="bottom"/>
            <w:hideMark/>
          </w:tcPr>
          <w:p w14:paraId="6E183427"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2</w:t>
            </w:r>
          </w:p>
        </w:tc>
      </w:tr>
      <w:tr w:rsidR="00EB4173" w:rsidRPr="00D320C5" w14:paraId="7ED5A872" w14:textId="77777777" w:rsidTr="00D320C5">
        <w:trPr>
          <w:trHeight w:val="255"/>
          <w:jc w:val="center"/>
        </w:trPr>
        <w:tc>
          <w:tcPr>
            <w:tcW w:w="3544" w:type="dxa"/>
            <w:tcBorders>
              <w:top w:val="single" w:sz="4" w:space="0" w:color="FFFFFF"/>
              <w:left w:val="nil"/>
              <w:bottom w:val="single" w:sz="4" w:space="0" w:color="FFFFFF"/>
              <w:right w:val="single" w:sz="4" w:space="0" w:color="FFFFFF"/>
            </w:tcBorders>
            <w:shd w:val="clear" w:color="DDEBF7" w:fill="DDEBF7"/>
            <w:vAlign w:val="bottom"/>
            <w:hideMark/>
          </w:tcPr>
          <w:p w14:paraId="5526BFC3" w14:textId="77777777" w:rsidR="00EB4173" w:rsidRPr="00D320C5" w:rsidRDefault="00EB4173" w:rsidP="00951AC8">
            <w:pPr>
              <w:jc w:val="center"/>
              <w:rPr>
                <w:rFonts w:asciiTheme="majorHAnsi" w:hAnsiTheme="majorHAnsi" w:cs="Tahoma"/>
                <w:color w:val="000000"/>
                <w:sz w:val="18"/>
                <w:szCs w:val="18"/>
              </w:rPr>
            </w:pPr>
            <w:r w:rsidRPr="00D320C5">
              <w:rPr>
                <w:rFonts w:asciiTheme="majorHAnsi" w:hAnsiTheme="majorHAnsi" w:cs="Tahoma"/>
                <w:color w:val="000000"/>
                <w:sz w:val="18"/>
                <w:szCs w:val="18"/>
              </w:rPr>
              <w:t>2007</w:t>
            </w:r>
          </w:p>
        </w:tc>
        <w:tc>
          <w:tcPr>
            <w:tcW w:w="311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14:paraId="4A97820B"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2</w:t>
            </w:r>
          </w:p>
        </w:tc>
        <w:tc>
          <w:tcPr>
            <w:tcW w:w="2610" w:type="dxa"/>
            <w:tcBorders>
              <w:top w:val="single" w:sz="4" w:space="0" w:color="FFFFFF"/>
              <w:left w:val="single" w:sz="4" w:space="0" w:color="FFFFFF"/>
              <w:bottom w:val="single" w:sz="4" w:space="0" w:color="FFFFFF"/>
              <w:right w:val="nil"/>
            </w:tcBorders>
            <w:shd w:val="clear" w:color="DDEBF7" w:fill="DDEBF7"/>
            <w:vAlign w:val="bottom"/>
            <w:hideMark/>
          </w:tcPr>
          <w:p w14:paraId="3164B08C"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0</w:t>
            </w:r>
          </w:p>
        </w:tc>
      </w:tr>
      <w:tr w:rsidR="00EB4173" w:rsidRPr="00D320C5" w14:paraId="1247299E" w14:textId="77777777" w:rsidTr="00D320C5">
        <w:trPr>
          <w:trHeight w:val="255"/>
          <w:jc w:val="center"/>
        </w:trPr>
        <w:tc>
          <w:tcPr>
            <w:tcW w:w="3544" w:type="dxa"/>
            <w:tcBorders>
              <w:top w:val="single" w:sz="4" w:space="0" w:color="FFFFFF"/>
              <w:left w:val="nil"/>
              <w:bottom w:val="single" w:sz="4" w:space="0" w:color="FFFFFF"/>
              <w:right w:val="single" w:sz="4" w:space="0" w:color="FFFFFF"/>
            </w:tcBorders>
            <w:shd w:val="clear" w:color="BDD7EE" w:fill="BDD7EE"/>
            <w:vAlign w:val="bottom"/>
            <w:hideMark/>
          </w:tcPr>
          <w:p w14:paraId="65AC2974" w14:textId="77777777" w:rsidR="00EB4173" w:rsidRPr="00D320C5" w:rsidRDefault="00EB4173" w:rsidP="00951AC8">
            <w:pPr>
              <w:jc w:val="center"/>
              <w:rPr>
                <w:rFonts w:asciiTheme="majorHAnsi" w:hAnsiTheme="majorHAnsi" w:cs="Tahoma"/>
                <w:color w:val="000000"/>
                <w:sz w:val="18"/>
                <w:szCs w:val="18"/>
              </w:rPr>
            </w:pPr>
            <w:r w:rsidRPr="00D320C5">
              <w:rPr>
                <w:rFonts w:asciiTheme="majorHAnsi" w:hAnsiTheme="majorHAnsi" w:cs="Tahoma"/>
                <w:color w:val="000000"/>
                <w:sz w:val="18"/>
                <w:szCs w:val="18"/>
              </w:rPr>
              <w:t>2008</w:t>
            </w:r>
          </w:p>
        </w:tc>
        <w:tc>
          <w:tcPr>
            <w:tcW w:w="311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14:paraId="18BF33B7"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4</w:t>
            </w:r>
          </w:p>
        </w:tc>
        <w:tc>
          <w:tcPr>
            <w:tcW w:w="2610" w:type="dxa"/>
            <w:tcBorders>
              <w:top w:val="single" w:sz="4" w:space="0" w:color="FFFFFF"/>
              <w:left w:val="single" w:sz="4" w:space="0" w:color="FFFFFF"/>
              <w:bottom w:val="single" w:sz="4" w:space="0" w:color="FFFFFF"/>
              <w:right w:val="nil"/>
            </w:tcBorders>
            <w:shd w:val="clear" w:color="BDD7EE" w:fill="BDD7EE"/>
            <w:vAlign w:val="bottom"/>
            <w:hideMark/>
          </w:tcPr>
          <w:p w14:paraId="7A2FAE85"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0</w:t>
            </w:r>
          </w:p>
        </w:tc>
      </w:tr>
      <w:tr w:rsidR="00EB4173" w:rsidRPr="00D320C5" w14:paraId="3D402793" w14:textId="77777777" w:rsidTr="00D320C5">
        <w:trPr>
          <w:trHeight w:val="281"/>
          <w:jc w:val="center"/>
        </w:trPr>
        <w:tc>
          <w:tcPr>
            <w:tcW w:w="3544" w:type="dxa"/>
            <w:tcBorders>
              <w:top w:val="single" w:sz="4" w:space="0" w:color="FFFFFF"/>
              <w:left w:val="nil"/>
              <w:bottom w:val="single" w:sz="4" w:space="0" w:color="FFFFFF"/>
              <w:right w:val="single" w:sz="4" w:space="0" w:color="FFFFFF"/>
            </w:tcBorders>
            <w:shd w:val="clear" w:color="DDEBF7" w:fill="DDEBF7"/>
            <w:vAlign w:val="bottom"/>
            <w:hideMark/>
          </w:tcPr>
          <w:p w14:paraId="4F144B45" w14:textId="77777777" w:rsidR="00EB4173" w:rsidRPr="00D320C5" w:rsidRDefault="00EB4173" w:rsidP="00951AC8">
            <w:pPr>
              <w:jc w:val="center"/>
              <w:rPr>
                <w:rFonts w:asciiTheme="majorHAnsi" w:hAnsiTheme="majorHAnsi" w:cs="Tahoma"/>
                <w:color w:val="000000"/>
                <w:sz w:val="18"/>
                <w:szCs w:val="18"/>
              </w:rPr>
            </w:pPr>
            <w:r w:rsidRPr="00D320C5">
              <w:rPr>
                <w:rFonts w:asciiTheme="majorHAnsi" w:hAnsiTheme="majorHAnsi" w:cs="Tahoma"/>
                <w:color w:val="000000"/>
                <w:sz w:val="18"/>
                <w:szCs w:val="18"/>
              </w:rPr>
              <w:t>2009</w:t>
            </w:r>
          </w:p>
        </w:tc>
        <w:tc>
          <w:tcPr>
            <w:tcW w:w="311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14:paraId="58986ABC"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6</w:t>
            </w:r>
          </w:p>
        </w:tc>
        <w:tc>
          <w:tcPr>
            <w:tcW w:w="2610" w:type="dxa"/>
            <w:tcBorders>
              <w:top w:val="single" w:sz="4" w:space="0" w:color="FFFFFF"/>
              <w:left w:val="single" w:sz="4" w:space="0" w:color="FFFFFF"/>
              <w:bottom w:val="single" w:sz="4" w:space="0" w:color="FFFFFF"/>
              <w:right w:val="nil"/>
            </w:tcBorders>
            <w:shd w:val="clear" w:color="DDEBF7" w:fill="DDEBF7"/>
            <w:vAlign w:val="bottom"/>
            <w:hideMark/>
          </w:tcPr>
          <w:p w14:paraId="6A4391E0"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3</w:t>
            </w:r>
          </w:p>
        </w:tc>
      </w:tr>
      <w:tr w:rsidR="00EB4173" w:rsidRPr="00D320C5" w14:paraId="0492AB40" w14:textId="77777777" w:rsidTr="00D320C5">
        <w:trPr>
          <w:trHeight w:val="312"/>
          <w:jc w:val="center"/>
        </w:trPr>
        <w:tc>
          <w:tcPr>
            <w:tcW w:w="3544" w:type="dxa"/>
            <w:tcBorders>
              <w:top w:val="single" w:sz="4" w:space="0" w:color="FFFFFF"/>
              <w:left w:val="nil"/>
              <w:bottom w:val="single" w:sz="4" w:space="0" w:color="FFFFFF"/>
              <w:right w:val="single" w:sz="4" w:space="0" w:color="FFFFFF"/>
            </w:tcBorders>
            <w:shd w:val="clear" w:color="BDD7EE" w:fill="BDD7EE"/>
            <w:vAlign w:val="bottom"/>
            <w:hideMark/>
          </w:tcPr>
          <w:p w14:paraId="613B0D24" w14:textId="77777777" w:rsidR="00EB4173" w:rsidRPr="00D320C5" w:rsidRDefault="00EB4173" w:rsidP="00951AC8">
            <w:pPr>
              <w:jc w:val="center"/>
              <w:rPr>
                <w:rFonts w:asciiTheme="majorHAnsi" w:hAnsiTheme="majorHAnsi" w:cs="Tahoma"/>
                <w:color w:val="000000"/>
                <w:sz w:val="18"/>
                <w:szCs w:val="18"/>
              </w:rPr>
            </w:pPr>
            <w:r w:rsidRPr="00D320C5">
              <w:rPr>
                <w:rFonts w:asciiTheme="majorHAnsi" w:hAnsiTheme="majorHAnsi" w:cs="Tahoma"/>
                <w:color w:val="000000"/>
                <w:sz w:val="18"/>
                <w:szCs w:val="18"/>
              </w:rPr>
              <w:t>2010</w:t>
            </w:r>
          </w:p>
        </w:tc>
        <w:tc>
          <w:tcPr>
            <w:tcW w:w="311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14:paraId="3173F6A5"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6</w:t>
            </w:r>
          </w:p>
        </w:tc>
        <w:tc>
          <w:tcPr>
            <w:tcW w:w="2610" w:type="dxa"/>
            <w:tcBorders>
              <w:top w:val="single" w:sz="4" w:space="0" w:color="FFFFFF"/>
              <w:left w:val="single" w:sz="4" w:space="0" w:color="FFFFFF"/>
              <w:bottom w:val="single" w:sz="4" w:space="0" w:color="FFFFFF"/>
              <w:right w:val="nil"/>
            </w:tcBorders>
            <w:shd w:val="clear" w:color="BDD7EE" w:fill="BDD7EE"/>
            <w:vAlign w:val="bottom"/>
            <w:hideMark/>
          </w:tcPr>
          <w:p w14:paraId="48C9E63E"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3</w:t>
            </w:r>
          </w:p>
        </w:tc>
      </w:tr>
      <w:tr w:rsidR="00EB4173" w:rsidRPr="00D320C5" w14:paraId="1E4B6B92" w14:textId="77777777" w:rsidTr="00D320C5">
        <w:trPr>
          <w:trHeight w:val="255"/>
          <w:jc w:val="center"/>
        </w:trPr>
        <w:tc>
          <w:tcPr>
            <w:tcW w:w="3544" w:type="dxa"/>
            <w:tcBorders>
              <w:top w:val="single" w:sz="4" w:space="0" w:color="FFFFFF"/>
              <w:left w:val="nil"/>
              <w:bottom w:val="single" w:sz="4" w:space="0" w:color="FFFFFF"/>
              <w:right w:val="single" w:sz="4" w:space="0" w:color="FFFFFF"/>
            </w:tcBorders>
            <w:shd w:val="clear" w:color="DDEBF7" w:fill="DDEBF7"/>
            <w:vAlign w:val="bottom"/>
            <w:hideMark/>
          </w:tcPr>
          <w:p w14:paraId="09C057BF" w14:textId="77777777" w:rsidR="00EB4173" w:rsidRPr="00D320C5" w:rsidRDefault="00EB4173" w:rsidP="00951AC8">
            <w:pPr>
              <w:jc w:val="center"/>
              <w:rPr>
                <w:rFonts w:asciiTheme="majorHAnsi" w:hAnsiTheme="majorHAnsi" w:cs="Tahoma"/>
                <w:color w:val="000000"/>
                <w:sz w:val="18"/>
                <w:szCs w:val="18"/>
              </w:rPr>
            </w:pPr>
            <w:r w:rsidRPr="00D320C5">
              <w:rPr>
                <w:rFonts w:asciiTheme="majorHAnsi" w:hAnsiTheme="majorHAnsi" w:cs="Tahoma"/>
                <w:color w:val="000000"/>
                <w:sz w:val="18"/>
                <w:szCs w:val="18"/>
              </w:rPr>
              <w:t>2011</w:t>
            </w:r>
          </w:p>
        </w:tc>
        <w:tc>
          <w:tcPr>
            <w:tcW w:w="311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14:paraId="32F2F548"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20</w:t>
            </w:r>
          </w:p>
        </w:tc>
        <w:tc>
          <w:tcPr>
            <w:tcW w:w="2610" w:type="dxa"/>
            <w:tcBorders>
              <w:top w:val="single" w:sz="4" w:space="0" w:color="FFFFFF"/>
              <w:left w:val="single" w:sz="4" w:space="0" w:color="FFFFFF"/>
              <w:bottom w:val="single" w:sz="4" w:space="0" w:color="FFFFFF"/>
              <w:right w:val="nil"/>
            </w:tcBorders>
            <w:shd w:val="clear" w:color="DDEBF7" w:fill="DDEBF7"/>
            <w:vAlign w:val="bottom"/>
            <w:hideMark/>
          </w:tcPr>
          <w:p w14:paraId="2DB89C28"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13</w:t>
            </w:r>
          </w:p>
        </w:tc>
      </w:tr>
      <w:tr w:rsidR="00EB4173" w:rsidRPr="00D320C5" w14:paraId="4FA7221E" w14:textId="77777777" w:rsidTr="00D320C5">
        <w:trPr>
          <w:trHeight w:val="255"/>
          <w:jc w:val="center"/>
        </w:trPr>
        <w:tc>
          <w:tcPr>
            <w:tcW w:w="3544" w:type="dxa"/>
            <w:tcBorders>
              <w:top w:val="single" w:sz="4" w:space="0" w:color="FFFFFF"/>
              <w:left w:val="nil"/>
              <w:bottom w:val="single" w:sz="4" w:space="0" w:color="FFFFFF"/>
              <w:right w:val="single" w:sz="4" w:space="0" w:color="FFFFFF"/>
            </w:tcBorders>
            <w:shd w:val="clear" w:color="BDD7EE" w:fill="BDD7EE"/>
            <w:vAlign w:val="bottom"/>
            <w:hideMark/>
          </w:tcPr>
          <w:p w14:paraId="4E6A8CFD" w14:textId="77777777" w:rsidR="00EB4173" w:rsidRPr="00D320C5" w:rsidRDefault="00EB4173" w:rsidP="00951AC8">
            <w:pPr>
              <w:jc w:val="center"/>
              <w:rPr>
                <w:rFonts w:asciiTheme="majorHAnsi" w:hAnsiTheme="majorHAnsi" w:cs="Tahoma"/>
                <w:color w:val="000000"/>
                <w:sz w:val="18"/>
                <w:szCs w:val="18"/>
              </w:rPr>
            </w:pPr>
            <w:r w:rsidRPr="00D320C5">
              <w:rPr>
                <w:rFonts w:asciiTheme="majorHAnsi" w:hAnsiTheme="majorHAnsi" w:cs="Tahoma"/>
                <w:color w:val="000000"/>
                <w:sz w:val="18"/>
                <w:szCs w:val="18"/>
              </w:rPr>
              <w:t>2012</w:t>
            </w:r>
          </w:p>
        </w:tc>
        <w:tc>
          <w:tcPr>
            <w:tcW w:w="311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14:paraId="68AFB4A7"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5</w:t>
            </w:r>
          </w:p>
        </w:tc>
        <w:tc>
          <w:tcPr>
            <w:tcW w:w="2610" w:type="dxa"/>
            <w:tcBorders>
              <w:top w:val="single" w:sz="4" w:space="0" w:color="FFFFFF"/>
              <w:left w:val="single" w:sz="4" w:space="0" w:color="FFFFFF"/>
              <w:bottom w:val="single" w:sz="4" w:space="0" w:color="FFFFFF"/>
              <w:right w:val="nil"/>
            </w:tcBorders>
            <w:shd w:val="clear" w:color="BDD7EE" w:fill="BDD7EE"/>
            <w:vAlign w:val="bottom"/>
            <w:hideMark/>
          </w:tcPr>
          <w:p w14:paraId="37B25657"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2</w:t>
            </w:r>
          </w:p>
        </w:tc>
      </w:tr>
      <w:tr w:rsidR="00EB4173" w:rsidRPr="00D320C5" w14:paraId="39230D17" w14:textId="77777777" w:rsidTr="00D320C5">
        <w:trPr>
          <w:trHeight w:val="255"/>
          <w:jc w:val="center"/>
        </w:trPr>
        <w:tc>
          <w:tcPr>
            <w:tcW w:w="3544" w:type="dxa"/>
            <w:tcBorders>
              <w:top w:val="single" w:sz="4" w:space="0" w:color="FFFFFF"/>
              <w:left w:val="nil"/>
              <w:bottom w:val="single" w:sz="4" w:space="0" w:color="FFFFFF"/>
              <w:right w:val="single" w:sz="4" w:space="0" w:color="FFFFFF"/>
            </w:tcBorders>
            <w:shd w:val="clear" w:color="DDEBF7" w:fill="DDEBF7"/>
            <w:vAlign w:val="bottom"/>
            <w:hideMark/>
          </w:tcPr>
          <w:p w14:paraId="59D4C2EC" w14:textId="77777777" w:rsidR="00EB4173" w:rsidRPr="00D320C5" w:rsidRDefault="00EB4173" w:rsidP="00951AC8">
            <w:pPr>
              <w:jc w:val="center"/>
              <w:rPr>
                <w:rFonts w:asciiTheme="majorHAnsi" w:hAnsiTheme="majorHAnsi" w:cs="Tahoma"/>
                <w:color w:val="000000"/>
                <w:sz w:val="18"/>
                <w:szCs w:val="18"/>
              </w:rPr>
            </w:pPr>
            <w:r w:rsidRPr="00D320C5">
              <w:rPr>
                <w:rFonts w:asciiTheme="majorHAnsi" w:hAnsiTheme="majorHAnsi" w:cs="Tahoma"/>
                <w:color w:val="000000"/>
                <w:sz w:val="18"/>
                <w:szCs w:val="18"/>
              </w:rPr>
              <w:t>2013</w:t>
            </w:r>
          </w:p>
        </w:tc>
        <w:tc>
          <w:tcPr>
            <w:tcW w:w="311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14:paraId="5246B266"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19</w:t>
            </w:r>
          </w:p>
        </w:tc>
        <w:tc>
          <w:tcPr>
            <w:tcW w:w="2610" w:type="dxa"/>
            <w:tcBorders>
              <w:top w:val="single" w:sz="4" w:space="0" w:color="FFFFFF"/>
              <w:left w:val="single" w:sz="4" w:space="0" w:color="FFFFFF"/>
              <w:bottom w:val="single" w:sz="4" w:space="0" w:color="FFFFFF"/>
              <w:right w:val="nil"/>
            </w:tcBorders>
            <w:shd w:val="clear" w:color="DDEBF7" w:fill="DDEBF7"/>
            <w:vAlign w:val="bottom"/>
            <w:hideMark/>
          </w:tcPr>
          <w:p w14:paraId="7D36C4A6"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6</w:t>
            </w:r>
          </w:p>
        </w:tc>
      </w:tr>
      <w:tr w:rsidR="00EB4173" w:rsidRPr="00D320C5" w14:paraId="5445114D" w14:textId="77777777" w:rsidTr="00D320C5">
        <w:trPr>
          <w:trHeight w:val="255"/>
          <w:jc w:val="center"/>
        </w:trPr>
        <w:tc>
          <w:tcPr>
            <w:tcW w:w="3544" w:type="dxa"/>
            <w:tcBorders>
              <w:top w:val="single" w:sz="4" w:space="0" w:color="FFFFFF"/>
              <w:left w:val="nil"/>
              <w:bottom w:val="single" w:sz="4" w:space="0" w:color="FFFFFF"/>
              <w:right w:val="single" w:sz="4" w:space="0" w:color="FFFFFF"/>
            </w:tcBorders>
            <w:shd w:val="clear" w:color="BDD7EE" w:fill="BDD7EE"/>
            <w:vAlign w:val="bottom"/>
            <w:hideMark/>
          </w:tcPr>
          <w:p w14:paraId="10B9FDB4" w14:textId="77777777" w:rsidR="00EB4173" w:rsidRPr="00D320C5" w:rsidRDefault="00EB4173" w:rsidP="00951AC8">
            <w:pPr>
              <w:jc w:val="center"/>
              <w:rPr>
                <w:rFonts w:asciiTheme="majorHAnsi" w:hAnsiTheme="majorHAnsi" w:cs="Tahoma"/>
                <w:color w:val="000000"/>
                <w:sz w:val="18"/>
                <w:szCs w:val="18"/>
              </w:rPr>
            </w:pPr>
            <w:r w:rsidRPr="00D320C5">
              <w:rPr>
                <w:rFonts w:asciiTheme="majorHAnsi" w:hAnsiTheme="majorHAnsi" w:cs="Tahoma"/>
                <w:color w:val="000000"/>
                <w:sz w:val="18"/>
                <w:szCs w:val="18"/>
              </w:rPr>
              <w:t>2014</w:t>
            </w:r>
          </w:p>
        </w:tc>
        <w:tc>
          <w:tcPr>
            <w:tcW w:w="311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14:paraId="4A46ADC5"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21</w:t>
            </w:r>
          </w:p>
        </w:tc>
        <w:tc>
          <w:tcPr>
            <w:tcW w:w="2610" w:type="dxa"/>
            <w:tcBorders>
              <w:top w:val="single" w:sz="4" w:space="0" w:color="FFFFFF"/>
              <w:left w:val="single" w:sz="4" w:space="0" w:color="FFFFFF"/>
              <w:bottom w:val="single" w:sz="4" w:space="0" w:color="FFFFFF"/>
              <w:right w:val="nil"/>
            </w:tcBorders>
            <w:shd w:val="clear" w:color="BDD7EE" w:fill="BDD7EE"/>
            <w:vAlign w:val="bottom"/>
            <w:hideMark/>
          </w:tcPr>
          <w:p w14:paraId="14852E11"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11</w:t>
            </w:r>
          </w:p>
        </w:tc>
      </w:tr>
      <w:tr w:rsidR="00EB4173" w:rsidRPr="00D320C5" w14:paraId="69B33BF0" w14:textId="77777777" w:rsidTr="00D320C5">
        <w:trPr>
          <w:trHeight w:val="255"/>
          <w:jc w:val="center"/>
        </w:trPr>
        <w:tc>
          <w:tcPr>
            <w:tcW w:w="3544" w:type="dxa"/>
            <w:tcBorders>
              <w:top w:val="single" w:sz="4" w:space="0" w:color="FFFFFF"/>
              <w:left w:val="nil"/>
              <w:bottom w:val="single" w:sz="4" w:space="0" w:color="FFFFFF"/>
              <w:right w:val="single" w:sz="4" w:space="0" w:color="FFFFFF"/>
            </w:tcBorders>
            <w:shd w:val="clear" w:color="DDEBF7" w:fill="DDEBF7"/>
            <w:vAlign w:val="bottom"/>
            <w:hideMark/>
          </w:tcPr>
          <w:p w14:paraId="78B5899E" w14:textId="77777777" w:rsidR="00EB4173" w:rsidRPr="00D320C5" w:rsidRDefault="00EB4173" w:rsidP="00951AC8">
            <w:pPr>
              <w:jc w:val="center"/>
              <w:rPr>
                <w:rFonts w:asciiTheme="majorHAnsi" w:hAnsiTheme="majorHAnsi" w:cs="Tahoma"/>
                <w:color w:val="000000"/>
                <w:sz w:val="18"/>
                <w:szCs w:val="18"/>
              </w:rPr>
            </w:pPr>
            <w:r w:rsidRPr="00D320C5">
              <w:rPr>
                <w:rFonts w:asciiTheme="majorHAnsi" w:hAnsiTheme="majorHAnsi" w:cs="Tahoma"/>
                <w:color w:val="000000"/>
                <w:sz w:val="18"/>
                <w:szCs w:val="18"/>
              </w:rPr>
              <w:t>2015</w:t>
            </w:r>
          </w:p>
        </w:tc>
        <w:tc>
          <w:tcPr>
            <w:tcW w:w="311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14:paraId="676D59A6"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30</w:t>
            </w:r>
          </w:p>
        </w:tc>
        <w:tc>
          <w:tcPr>
            <w:tcW w:w="2610" w:type="dxa"/>
            <w:tcBorders>
              <w:top w:val="single" w:sz="4" w:space="0" w:color="FFFFFF"/>
              <w:left w:val="single" w:sz="4" w:space="0" w:color="FFFFFF"/>
              <w:bottom w:val="single" w:sz="4" w:space="0" w:color="FFFFFF"/>
              <w:right w:val="nil"/>
            </w:tcBorders>
            <w:shd w:val="clear" w:color="DDEBF7" w:fill="DDEBF7"/>
            <w:vAlign w:val="bottom"/>
            <w:hideMark/>
          </w:tcPr>
          <w:p w14:paraId="69151AD5"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18</w:t>
            </w:r>
          </w:p>
        </w:tc>
      </w:tr>
      <w:tr w:rsidR="00EB4173" w:rsidRPr="00D320C5" w14:paraId="6B70EBA9" w14:textId="77777777" w:rsidTr="00D320C5">
        <w:trPr>
          <w:trHeight w:val="255"/>
          <w:jc w:val="center"/>
        </w:trPr>
        <w:tc>
          <w:tcPr>
            <w:tcW w:w="3544" w:type="dxa"/>
            <w:tcBorders>
              <w:top w:val="single" w:sz="4" w:space="0" w:color="FFFFFF"/>
              <w:left w:val="nil"/>
              <w:bottom w:val="single" w:sz="4" w:space="0" w:color="FFFFFF"/>
              <w:right w:val="single" w:sz="4" w:space="0" w:color="FFFFFF"/>
            </w:tcBorders>
            <w:shd w:val="clear" w:color="BDD7EE" w:fill="BDD7EE"/>
            <w:vAlign w:val="bottom"/>
            <w:hideMark/>
          </w:tcPr>
          <w:p w14:paraId="1C0F48DF" w14:textId="77777777" w:rsidR="00EB4173" w:rsidRPr="00D320C5" w:rsidRDefault="00EB4173" w:rsidP="00951AC8">
            <w:pPr>
              <w:jc w:val="center"/>
              <w:rPr>
                <w:rFonts w:asciiTheme="majorHAnsi" w:hAnsiTheme="majorHAnsi" w:cs="Tahoma"/>
                <w:color w:val="000000"/>
                <w:sz w:val="18"/>
                <w:szCs w:val="18"/>
              </w:rPr>
            </w:pPr>
            <w:r w:rsidRPr="00D320C5">
              <w:rPr>
                <w:rFonts w:asciiTheme="majorHAnsi" w:hAnsiTheme="majorHAnsi" w:cs="Tahoma"/>
                <w:color w:val="000000"/>
                <w:sz w:val="18"/>
                <w:szCs w:val="18"/>
              </w:rPr>
              <w:t>2016</w:t>
            </w:r>
          </w:p>
        </w:tc>
        <w:tc>
          <w:tcPr>
            <w:tcW w:w="311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14:paraId="116B4EF5"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80</w:t>
            </w:r>
          </w:p>
        </w:tc>
        <w:tc>
          <w:tcPr>
            <w:tcW w:w="2610" w:type="dxa"/>
            <w:tcBorders>
              <w:top w:val="single" w:sz="4" w:space="0" w:color="FFFFFF"/>
              <w:left w:val="single" w:sz="4" w:space="0" w:color="FFFFFF"/>
              <w:bottom w:val="single" w:sz="4" w:space="0" w:color="FFFFFF"/>
              <w:right w:val="nil"/>
            </w:tcBorders>
            <w:shd w:val="clear" w:color="BDD7EE" w:fill="BDD7EE"/>
            <w:vAlign w:val="bottom"/>
            <w:hideMark/>
          </w:tcPr>
          <w:p w14:paraId="5CC0CC77"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22</w:t>
            </w:r>
          </w:p>
        </w:tc>
      </w:tr>
      <w:tr w:rsidR="00EB4173" w:rsidRPr="00D320C5" w14:paraId="05F2B5CD" w14:textId="77777777" w:rsidTr="00D320C5">
        <w:trPr>
          <w:trHeight w:val="300"/>
          <w:jc w:val="center"/>
        </w:trPr>
        <w:tc>
          <w:tcPr>
            <w:tcW w:w="3544" w:type="dxa"/>
            <w:tcBorders>
              <w:top w:val="single" w:sz="4" w:space="0" w:color="auto"/>
              <w:left w:val="nil"/>
              <w:bottom w:val="nil"/>
              <w:right w:val="single" w:sz="4" w:space="0" w:color="FFFFFF"/>
            </w:tcBorders>
            <w:shd w:val="clear" w:color="000000" w:fill="D0CECE"/>
            <w:vAlign w:val="bottom"/>
            <w:hideMark/>
          </w:tcPr>
          <w:p w14:paraId="660DAAF4" w14:textId="77777777" w:rsidR="00EB4173" w:rsidRPr="00D320C5" w:rsidRDefault="00EB4173" w:rsidP="00951AC8">
            <w:pPr>
              <w:jc w:val="center"/>
              <w:rPr>
                <w:rFonts w:asciiTheme="majorHAnsi" w:hAnsiTheme="majorHAnsi" w:cs="Tahoma"/>
                <w:b/>
                <w:bCs/>
                <w:color w:val="000000"/>
                <w:sz w:val="18"/>
                <w:szCs w:val="18"/>
              </w:rPr>
            </w:pPr>
            <w:r w:rsidRPr="00D320C5">
              <w:rPr>
                <w:rFonts w:asciiTheme="majorHAnsi" w:hAnsiTheme="majorHAnsi" w:cs="Tahoma"/>
                <w:b/>
                <w:bCs/>
                <w:color w:val="000000"/>
                <w:sz w:val="18"/>
                <w:szCs w:val="18"/>
              </w:rPr>
              <w:t>total</w:t>
            </w:r>
          </w:p>
        </w:tc>
        <w:tc>
          <w:tcPr>
            <w:tcW w:w="3116" w:type="dxa"/>
            <w:tcBorders>
              <w:top w:val="single" w:sz="4" w:space="0" w:color="auto"/>
              <w:left w:val="single" w:sz="4" w:space="0" w:color="7F7F7F"/>
              <w:bottom w:val="nil"/>
              <w:right w:val="single" w:sz="4" w:space="0" w:color="7F7F7F"/>
            </w:tcBorders>
            <w:shd w:val="clear" w:color="000000" w:fill="D0CECE"/>
            <w:vAlign w:val="bottom"/>
            <w:hideMark/>
          </w:tcPr>
          <w:p w14:paraId="35643685"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196</w:t>
            </w:r>
          </w:p>
        </w:tc>
        <w:tc>
          <w:tcPr>
            <w:tcW w:w="2610" w:type="dxa"/>
            <w:tcBorders>
              <w:top w:val="single" w:sz="4" w:space="0" w:color="auto"/>
              <w:left w:val="single" w:sz="4" w:space="0" w:color="7F7F7F"/>
              <w:bottom w:val="nil"/>
              <w:right w:val="single" w:sz="4" w:space="0" w:color="7F7F7F"/>
            </w:tcBorders>
            <w:shd w:val="clear" w:color="000000" w:fill="D0CECE"/>
            <w:vAlign w:val="bottom"/>
            <w:hideMark/>
          </w:tcPr>
          <w:p w14:paraId="608C6B06" w14:textId="77777777" w:rsidR="00EB4173" w:rsidRPr="00D320C5" w:rsidRDefault="00EB4173" w:rsidP="00B3102D">
            <w:pPr>
              <w:jc w:val="right"/>
              <w:rPr>
                <w:rFonts w:asciiTheme="majorHAnsi" w:hAnsiTheme="majorHAnsi" w:cs="Tahoma"/>
                <w:color w:val="000000"/>
                <w:sz w:val="18"/>
                <w:szCs w:val="18"/>
              </w:rPr>
            </w:pPr>
            <w:r w:rsidRPr="00D320C5">
              <w:rPr>
                <w:rFonts w:asciiTheme="majorHAnsi" w:hAnsiTheme="majorHAnsi" w:cs="Tahoma"/>
                <w:color w:val="000000"/>
                <w:sz w:val="18"/>
                <w:szCs w:val="18"/>
              </w:rPr>
              <w:t>80</w:t>
            </w:r>
          </w:p>
        </w:tc>
      </w:tr>
    </w:tbl>
    <w:p w14:paraId="1154EB65" w14:textId="16E5D81F" w:rsidR="00951AC8" w:rsidRDefault="00951AC8" w:rsidP="00951AC8">
      <w:pPr>
        <w:spacing w:before="120"/>
        <w:jc w:val="center"/>
        <w:rPr>
          <w:rFonts w:ascii="Arial" w:eastAsia="Calibri" w:hAnsi="Arial" w:cs="Arial"/>
          <w:b/>
          <w:i/>
          <w:color w:val="000000" w:themeColor="text1"/>
          <w:sz w:val="18"/>
          <w:szCs w:val="18"/>
          <w:lang w:eastAsia="en-US"/>
        </w:rPr>
      </w:pPr>
      <w:r>
        <w:rPr>
          <w:rFonts w:ascii="Arial" w:eastAsia="Calibri" w:hAnsi="Arial" w:cs="Arial"/>
          <w:b/>
          <w:i/>
          <w:color w:val="000000" w:themeColor="text1"/>
          <w:sz w:val="18"/>
          <w:szCs w:val="18"/>
          <w:lang w:eastAsia="en-US"/>
        </w:rPr>
        <w:t>Table 1</w:t>
      </w:r>
      <w:r w:rsidRPr="002407B7">
        <w:rPr>
          <w:rFonts w:ascii="Arial" w:eastAsia="Calibri" w:hAnsi="Arial" w:cs="Arial"/>
          <w:b/>
          <w:i/>
          <w:color w:val="000000" w:themeColor="text1"/>
          <w:sz w:val="18"/>
          <w:szCs w:val="18"/>
          <w:lang w:eastAsia="en-US"/>
        </w:rPr>
        <w:t xml:space="preserve"> – </w:t>
      </w:r>
      <w:r>
        <w:rPr>
          <w:rFonts w:ascii="Arial" w:eastAsia="Calibri" w:hAnsi="Arial" w:cs="Arial"/>
          <w:b/>
          <w:i/>
          <w:color w:val="000000" w:themeColor="text1"/>
          <w:sz w:val="18"/>
          <w:szCs w:val="18"/>
          <w:lang w:eastAsia="en-US"/>
        </w:rPr>
        <w:t>EASA responses to safety recommendations in 2016 by year received</w:t>
      </w:r>
    </w:p>
    <w:p w14:paraId="114F2712" w14:textId="77777777" w:rsidR="005B1FA8" w:rsidRPr="00265E45" w:rsidRDefault="005B1FA8" w:rsidP="005B1FA8">
      <w:pPr>
        <w:tabs>
          <w:tab w:val="left" w:pos="2394"/>
        </w:tabs>
        <w:spacing w:before="120" w:line="320" w:lineRule="exact"/>
        <w:jc w:val="both"/>
        <w:rPr>
          <w:rFonts w:eastAsia="Calibri" w:cs="Arial"/>
          <w:color w:val="000000" w:themeColor="text1"/>
          <w:szCs w:val="22"/>
          <w:lang w:eastAsia="en-US"/>
        </w:rPr>
      </w:pPr>
      <w:r w:rsidRPr="00265E45">
        <w:rPr>
          <w:rFonts w:eastAsia="Calibri" w:cs="Arial"/>
          <w:color w:val="000000" w:themeColor="text1"/>
          <w:szCs w:val="22"/>
          <w:lang w:eastAsia="en-US"/>
        </w:rPr>
        <w:t xml:space="preserve">To follow-up whether or not the competent Safety Investigation Authority (SIA) considers the response/reply as adequate or disagrees with the proposed action that </w:t>
      </w:r>
      <w:r w:rsidRPr="00265E45">
        <w:rPr>
          <w:rFonts w:eastAsia="Calibri" w:cs="Arial"/>
          <w:color w:val="000000" w:themeColor="text1"/>
          <w:szCs w:val="22"/>
          <w:lang w:val="en" w:eastAsia="en-US"/>
        </w:rPr>
        <w:t xml:space="preserve">EASA has </w:t>
      </w:r>
      <w:r w:rsidRPr="00265E45">
        <w:rPr>
          <w:rFonts w:eastAsia="Calibri" w:cs="Arial"/>
          <w:color w:val="000000" w:themeColor="text1"/>
          <w:szCs w:val="22"/>
          <w:lang w:eastAsia="en-US"/>
        </w:rPr>
        <w:t>implemented in compliance with Regulation (EU) No 996/2010.</w:t>
      </w:r>
    </w:p>
    <w:p w14:paraId="72E95C48" w14:textId="77777777" w:rsidR="00D576F7" w:rsidRDefault="009D1985" w:rsidP="009D1985">
      <w:pPr>
        <w:jc w:val="center"/>
        <w:rPr>
          <w:rFonts w:ascii="Arial" w:eastAsia="Calibri" w:hAnsi="Arial" w:cs="Arial"/>
          <w:color w:val="000000" w:themeColor="text1"/>
          <w:szCs w:val="22"/>
          <w:lang w:eastAsia="en-US"/>
        </w:rPr>
      </w:pPr>
      <w:r w:rsidRPr="009D1985">
        <w:rPr>
          <w:rFonts w:ascii="Arial" w:eastAsia="Calibri" w:hAnsi="Arial" w:cs="Arial"/>
          <w:noProof/>
          <w:color w:val="000000" w:themeColor="text1"/>
          <w:szCs w:val="22"/>
          <w:lang w:val="en-US" w:eastAsia="en-US"/>
        </w:rPr>
        <w:drawing>
          <wp:inline distT="0" distB="0" distL="0" distR="0" wp14:anchorId="273CA393" wp14:editId="2ED61B13">
            <wp:extent cx="3715741" cy="2642775"/>
            <wp:effectExtent l="0" t="0" r="18415" b="571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862319" w14:textId="35F02A93" w:rsidR="000F4703" w:rsidRPr="00D320C5" w:rsidRDefault="00D320C5" w:rsidP="00D320C5">
      <w:pPr>
        <w:spacing w:before="120"/>
        <w:jc w:val="center"/>
        <w:rPr>
          <w:rFonts w:ascii="Arial" w:eastAsia="Calibri" w:hAnsi="Arial" w:cs="Arial"/>
          <w:b/>
          <w:i/>
          <w:color w:val="000000" w:themeColor="text1"/>
          <w:sz w:val="18"/>
          <w:szCs w:val="18"/>
          <w:lang w:eastAsia="en-US"/>
        </w:rPr>
      </w:pPr>
      <w:bookmarkStart w:id="4" w:name="_Toc479759382"/>
      <w:r w:rsidRPr="00D320C5">
        <w:rPr>
          <w:rFonts w:ascii="Arial" w:eastAsia="Calibri" w:hAnsi="Arial" w:cs="Arial"/>
          <w:b/>
          <w:i/>
          <w:color w:val="000000" w:themeColor="text1"/>
          <w:sz w:val="18"/>
          <w:szCs w:val="18"/>
          <w:lang w:eastAsia="en-US"/>
        </w:rPr>
        <w:t xml:space="preserve">Figure </w:t>
      </w:r>
      <w:r w:rsidR="00265E45">
        <w:rPr>
          <w:rFonts w:ascii="Arial" w:eastAsia="Calibri" w:hAnsi="Arial" w:cs="Arial"/>
          <w:b/>
          <w:i/>
          <w:color w:val="000000" w:themeColor="text1"/>
          <w:sz w:val="18"/>
          <w:szCs w:val="18"/>
          <w:lang w:eastAsia="en-US"/>
        </w:rPr>
        <w:t>4</w:t>
      </w:r>
      <w:r w:rsidRPr="00D320C5">
        <w:rPr>
          <w:rFonts w:ascii="Arial" w:eastAsia="Calibri" w:hAnsi="Arial" w:cs="Arial"/>
          <w:b/>
          <w:i/>
          <w:color w:val="000000" w:themeColor="text1"/>
          <w:sz w:val="18"/>
          <w:szCs w:val="18"/>
          <w:lang w:eastAsia="en-US"/>
        </w:rPr>
        <w:t>: Safety Recommendation Responses sent in 2016</w:t>
      </w:r>
      <w:bookmarkEnd w:id="4"/>
    </w:p>
    <w:p w14:paraId="6D896E75" w14:textId="1937159C" w:rsidR="00265E45" w:rsidRDefault="00265E45" w:rsidP="00265E45">
      <w:pPr>
        <w:tabs>
          <w:tab w:val="left" w:pos="2394"/>
        </w:tabs>
        <w:spacing w:before="120" w:line="320" w:lineRule="exact"/>
        <w:jc w:val="both"/>
        <w:rPr>
          <w:rFonts w:eastAsia="Calibri" w:cs="Arial"/>
          <w:color w:val="000000" w:themeColor="text1"/>
          <w:szCs w:val="22"/>
          <w:lang w:eastAsia="en-US"/>
        </w:rPr>
      </w:pPr>
      <w:r w:rsidRPr="00265E45">
        <w:rPr>
          <w:rFonts w:eastAsia="Calibri" w:cs="Arial"/>
          <w:color w:val="000000" w:themeColor="text1"/>
          <w:szCs w:val="22"/>
          <w:lang w:eastAsia="en-US"/>
        </w:rPr>
        <w:t xml:space="preserve">Figure </w:t>
      </w:r>
      <w:r>
        <w:rPr>
          <w:rFonts w:eastAsia="Calibri" w:cs="Arial"/>
          <w:color w:val="000000" w:themeColor="text1"/>
          <w:szCs w:val="22"/>
          <w:lang w:eastAsia="en-US"/>
        </w:rPr>
        <w:t>5</w:t>
      </w:r>
      <w:r w:rsidRPr="00265E45">
        <w:rPr>
          <w:rFonts w:eastAsia="Calibri" w:cs="Arial"/>
          <w:color w:val="000000" w:themeColor="text1"/>
          <w:szCs w:val="22"/>
          <w:lang w:eastAsia="en-US"/>
        </w:rPr>
        <w:t xml:space="preserve"> shows the total number of response assessments that EASA has received, based</w:t>
      </w:r>
      <w:r w:rsidR="008C5207">
        <w:rPr>
          <w:rFonts w:eastAsia="Calibri" w:cs="Arial"/>
          <w:color w:val="000000" w:themeColor="text1"/>
          <w:szCs w:val="22"/>
          <w:lang w:eastAsia="en-US"/>
        </w:rPr>
        <w:t xml:space="preserve"> </w:t>
      </w:r>
      <w:r w:rsidRPr="00265E45">
        <w:rPr>
          <w:rFonts w:eastAsia="Calibri" w:cs="Arial"/>
          <w:color w:val="000000" w:themeColor="text1"/>
          <w:szCs w:val="22"/>
          <w:lang w:eastAsia="en-US"/>
        </w:rPr>
        <w:t>on the 80 final replies that were sent in 2016. As assessed, 75% of the responses provided by the Agency were deemed to be “adequate”, and 15% as being “not adequate”.</w:t>
      </w:r>
    </w:p>
    <w:tbl>
      <w:tblPr>
        <w:tblStyle w:val="TableGrid"/>
        <w:tblW w:w="0" w:type="auto"/>
        <w:tblLook w:val="04A0" w:firstRow="1" w:lastRow="0" w:firstColumn="1" w:lastColumn="0" w:noHBand="0" w:noVBand="1"/>
      </w:tblPr>
      <w:tblGrid>
        <w:gridCol w:w="9638"/>
      </w:tblGrid>
      <w:tr w:rsidR="00265E45" w14:paraId="171E20ED" w14:textId="77777777" w:rsidTr="00265E45">
        <w:trPr>
          <w:cnfStyle w:val="100000000000" w:firstRow="1" w:lastRow="0" w:firstColumn="0" w:lastColumn="0" w:oddVBand="0" w:evenVBand="0" w:oddHBand="0" w:evenHBand="0" w:firstRowFirstColumn="0" w:firstRowLastColumn="0" w:lastRowFirstColumn="0" w:lastRowLastColumn="0"/>
          <w:trHeight w:val="2190"/>
        </w:trPr>
        <w:tc>
          <w:tcPr>
            <w:tcW w:w="9638" w:type="dxa"/>
            <w:shd w:val="clear" w:color="auto" w:fill="FFFFFF" w:themeFill="background1"/>
          </w:tcPr>
          <w:p w14:paraId="5B318DEA" w14:textId="6248F1A0" w:rsidR="00265E45" w:rsidRDefault="00265E45" w:rsidP="00265E45">
            <w:pPr>
              <w:tabs>
                <w:tab w:val="left" w:pos="2394"/>
              </w:tabs>
              <w:spacing w:before="120" w:line="320" w:lineRule="exact"/>
              <w:jc w:val="both"/>
              <w:rPr>
                <w:rFonts w:eastAsia="Calibri" w:cs="Arial"/>
                <w:color w:val="000000" w:themeColor="text1"/>
                <w:szCs w:val="22"/>
                <w:lang w:eastAsia="en-US"/>
              </w:rPr>
            </w:pPr>
            <w:r>
              <w:rPr>
                <w:rFonts w:eastAsia="Calibri" w:cs="Arial"/>
                <w:noProof/>
                <w:color w:val="000000" w:themeColor="text1"/>
                <w:szCs w:val="22"/>
                <w:lang w:val="en-US" w:eastAsia="en-US"/>
              </w:rPr>
              <w:lastRenderedPageBreak/>
              <w:drawing>
                <wp:anchor distT="0" distB="0" distL="114300" distR="114300" simplePos="0" relativeHeight="251658240" behindDoc="0" locked="0" layoutInCell="1" allowOverlap="1" wp14:anchorId="24662755" wp14:editId="0C13DDAE">
                  <wp:simplePos x="0" y="0"/>
                  <wp:positionH relativeFrom="column">
                    <wp:posOffset>1261745</wp:posOffset>
                  </wp:positionH>
                  <wp:positionV relativeFrom="paragraph">
                    <wp:posOffset>11430</wp:posOffset>
                  </wp:positionV>
                  <wp:extent cx="3888105" cy="2430145"/>
                  <wp:effectExtent l="0" t="0" r="0" b="8255"/>
                  <wp:wrapThrough wrapText="bothSides">
                    <wp:wrapPolygon edited="0">
                      <wp:start x="0" y="0"/>
                      <wp:lineTo x="0" y="21504"/>
                      <wp:lineTo x="21484" y="21504"/>
                      <wp:lineTo x="2148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8105" cy="2430145"/>
                          </a:xfrm>
                          <a:prstGeom prst="rect">
                            <a:avLst/>
                          </a:prstGeom>
                          <a:noFill/>
                        </pic:spPr>
                      </pic:pic>
                    </a:graphicData>
                  </a:graphic>
                  <wp14:sizeRelH relativeFrom="page">
                    <wp14:pctWidth>0</wp14:pctWidth>
                  </wp14:sizeRelH>
                  <wp14:sizeRelV relativeFrom="page">
                    <wp14:pctHeight>0</wp14:pctHeight>
                  </wp14:sizeRelV>
                </wp:anchor>
              </w:drawing>
            </w:r>
          </w:p>
        </w:tc>
      </w:tr>
      <w:tr w:rsidR="00265E45" w14:paraId="6C22C584" w14:textId="77777777" w:rsidTr="00265E45">
        <w:tc>
          <w:tcPr>
            <w:tcW w:w="9638" w:type="dxa"/>
          </w:tcPr>
          <w:p w14:paraId="79E1F28B" w14:textId="3F32B69E" w:rsidR="00265E45" w:rsidRDefault="00265E45" w:rsidP="00265E45">
            <w:pPr>
              <w:tabs>
                <w:tab w:val="left" w:pos="2394"/>
              </w:tabs>
              <w:spacing w:before="120" w:line="320" w:lineRule="exact"/>
              <w:jc w:val="center"/>
              <w:rPr>
                <w:rFonts w:eastAsia="Calibri" w:cs="Arial"/>
                <w:color w:val="000000" w:themeColor="text1"/>
                <w:szCs w:val="22"/>
                <w:lang w:eastAsia="en-US"/>
              </w:rPr>
            </w:pPr>
            <w:r w:rsidRPr="00265E45">
              <w:rPr>
                <w:rFonts w:eastAsia="Calibri" w:cs="Arial"/>
                <w:b/>
                <w:i/>
                <w:color w:val="000000" w:themeColor="text1"/>
                <w:szCs w:val="22"/>
                <w:lang w:eastAsia="en-US"/>
              </w:rPr>
              <w:t xml:space="preserve">Figure </w:t>
            </w:r>
            <w:r>
              <w:rPr>
                <w:rFonts w:eastAsia="Calibri" w:cs="Arial"/>
                <w:b/>
                <w:i/>
                <w:color w:val="000000" w:themeColor="text1"/>
                <w:szCs w:val="22"/>
                <w:lang w:eastAsia="en-US"/>
              </w:rPr>
              <w:t>5</w:t>
            </w:r>
            <w:r w:rsidRPr="00265E45">
              <w:rPr>
                <w:rFonts w:eastAsia="Calibri" w:cs="Arial"/>
                <w:b/>
                <w:i/>
                <w:color w:val="000000" w:themeColor="text1"/>
                <w:szCs w:val="22"/>
                <w:lang w:eastAsia="en-US"/>
              </w:rPr>
              <w:t>: Received response assessments of EASA Final Replies sent in 2016</w:t>
            </w:r>
          </w:p>
        </w:tc>
      </w:tr>
    </w:tbl>
    <w:p w14:paraId="6B4D77A5" w14:textId="610258B1" w:rsidR="008C5207" w:rsidRPr="00B3102D" w:rsidRDefault="008C5207" w:rsidP="00B3102D">
      <w:pPr>
        <w:pStyle w:val="Heading1"/>
        <w:rPr>
          <w:color w:val="000000" w:themeColor="text1"/>
          <w:sz w:val="24"/>
          <w:szCs w:val="24"/>
        </w:rPr>
      </w:pPr>
      <w:r w:rsidRPr="00B3102D">
        <w:rPr>
          <w:color w:val="000000" w:themeColor="text1"/>
          <w:sz w:val="24"/>
          <w:szCs w:val="24"/>
        </w:rPr>
        <w:t xml:space="preserve">Key safety topics associated to </w:t>
      </w:r>
      <w:r w:rsidR="0084518D" w:rsidRPr="00B3102D">
        <w:rPr>
          <w:color w:val="000000" w:themeColor="text1"/>
          <w:sz w:val="24"/>
          <w:szCs w:val="24"/>
        </w:rPr>
        <w:t xml:space="preserve">the </w:t>
      </w:r>
      <w:r w:rsidRPr="00B3102D">
        <w:rPr>
          <w:color w:val="000000" w:themeColor="text1"/>
          <w:sz w:val="24"/>
          <w:szCs w:val="24"/>
        </w:rPr>
        <w:t xml:space="preserve">follow-up of </w:t>
      </w:r>
      <w:r w:rsidR="0084518D" w:rsidRPr="00B3102D">
        <w:rPr>
          <w:color w:val="000000" w:themeColor="text1"/>
          <w:sz w:val="24"/>
          <w:szCs w:val="24"/>
        </w:rPr>
        <w:t xml:space="preserve">the </w:t>
      </w:r>
      <w:r w:rsidRPr="00B3102D">
        <w:rPr>
          <w:color w:val="000000" w:themeColor="text1"/>
          <w:sz w:val="24"/>
          <w:szCs w:val="24"/>
        </w:rPr>
        <w:t>SRs</w:t>
      </w:r>
    </w:p>
    <w:p w14:paraId="7A02080E" w14:textId="6026210C" w:rsidR="00265E45" w:rsidRDefault="008C5207" w:rsidP="000F4703">
      <w:pPr>
        <w:tabs>
          <w:tab w:val="left" w:pos="2394"/>
        </w:tabs>
        <w:spacing w:before="120" w:line="320" w:lineRule="exact"/>
        <w:jc w:val="both"/>
        <w:rPr>
          <w:rFonts w:eastAsia="Calibri" w:cs="Arial"/>
          <w:color w:val="000000" w:themeColor="text1"/>
          <w:szCs w:val="22"/>
          <w:lang w:eastAsia="en-US"/>
        </w:rPr>
      </w:pPr>
      <w:r w:rsidRPr="008C5207">
        <w:rPr>
          <w:rFonts w:eastAsia="Calibri" w:cs="Arial"/>
          <w:color w:val="000000" w:themeColor="text1"/>
          <w:szCs w:val="22"/>
          <w:lang w:eastAsia="en-US"/>
        </w:rPr>
        <w:t xml:space="preserve">The </w:t>
      </w:r>
      <w:r w:rsidR="00B3102D">
        <w:rPr>
          <w:rFonts w:eastAsia="Calibri" w:cs="Arial"/>
          <w:color w:val="000000" w:themeColor="text1"/>
          <w:szCs w:val="22"/>
          <w:lang w:eastAsia="en-US"/>
        </w:rPr>
        <w:t xml:space="preserve">paragraphs </w:t>
      </w:r>
      <w:r w:rsidR="0084518D">
        <w:rPr>
          <w:rFonts w:eastAsia="Calibri" w:cs="Arial"/>
          <w:color w:val="000000" w:themeColor="text1"/>
          <w:szCs w:val="22"/>
          <w:lang w:eastAsia="en-US"/>
        </w:rPr>
        <w:t xml:space="preserve">below </w:t>
      </w:r>
      <w:r w:rsidRPr="008C5207">
        <w:rPr>
          <w:rFonts w:eastAsia="Calibri" w:cs="Arial"/>
          <w:color w:val="000000" w:themeColor="text1"/>
          <w:szCs w:val="22"/>
          <w:lang w:eastAsia="en-US"/>
        </w:rPr>
        <w:t xml:space="preserve">highlight the safety issues stemming from the safety recommendations </w:t>
      </w:r>
      <w:r w:rsidR="0084518D">
        <w:rPr>
          <w:rFonts w:eastAsia="Calibri" w:cs="Arial"/>
          <w:color w:val="000000" w:themeColor="text1"/>
          <w:szCs w:val="22"/>
          <w:lang w:eastAsia="en-US"/>
        </w:rPr>
        <w:t xml:space="preserve">received and/or dealt in 2016, </w:t>
      </w:r>
      <w:r w:rsidRPr="008C5207">
        <w:rPr>
          <w:rFonts w:eastAsia="Calibri" w:cs="Arial"/>
          <w:color w:val="000000" w:themeColor="text1"/>
          <w:szCs w:val="22"/>
          <w:lang w:eastAsia="en-US"/>
        </w:rPr>
        <w:t>together with the EASA corrective actions that were taken in response</w:t>
      </w:r>
    </w:p>
    <w:p w14:paraId="02B19F57" w14:textId="77777777" w:rsidR="0084518D" w:rsidRPr="0084518D" w:rsidRDefault="0084518D" w:rsidP="0084518D">
      <w:pPr>
        <w:pStyle w:val="Heading2"/>
        <w:rPr>
          <w:color w:val="auto"/>
          <w:sz w:val="24"/>
          <w:szCs w:val="24"/>
          <w:u w:val="single"/>
        </w:rPr>
      </w:pPr>
      <w:bookmarkStart w:id="5" w:name="_Toc477376105"/>
      <w:r w:rsidRPr="0084518D">
        <w:rPr>
          <w:color w:val="auto"/>
          <w:sz w:val="24"/>
          <w:szCs w:val="24"/>
          <w:u w:val="single"/>
        </w:rPr>
        <w:t>Medical and psychological conditions of flight crew</w:t>
      </w:r>
      <w:bookmarkEnd w:id="5"/>
    </w:p>
    <w:p w14:paraId="5213A0FC" w14:textId="0C24C9D6" w:rsidR="00B3102D" w:rsidRPr="00B3102D" w:rsidRDefault="00B3102D" w:rsidP="00B3102D">
      <w:pPr>
        <w:tabs>
          <w:tab w:val="left" w:pos="2394"/>
        </w:tabs>
        <w:spacing w:before="120" w:line="320" w:lineRule="exact"/>
        <w:jc w:val="both"/>
        <w:rPr>
          <w:rFonts w:eastAsia="Calibri" w:cs="Arial"/>
          <w:color w:val="000000" w:themeColor="text1"/>
          <w:szCs w:val="22"/>
          <w:lang w:eastAsia="en-US"/>
        </w:rPr>
      </w:pPr>
      <w:r w:rsidRPr="00B3102D">
        <w:rPr>
          <w:rFonts w:eastAsia="Calibri" w:cs="Arial"/>
          <w:color w:val="000000" w:themeColor="text1"/>
          <w:szCs w:val="22"/>
          <w:lang w:eastAsia="en-US"/>
        </w:rPr>
        <w:t xml:space="preserve">The </w:t>
      </w:r>
      <w:r>
        <w:rPr>
          <w:rFonts w:eastAsia="Calibri" w:cs="Arial"/>
          <w:color w:val="000000" w:themeColor="text1"/>
          <w:szCs w:val="22"/>
          <w:lang w:eastAsia="en-US"/>
        </w:rPr>
        <w:t xml:space="preserve">tragic crash of an </w:t>
      </w:r>
      <w:r w:rsidRPr="00B3102D">
        <w:rPr>
          <w:rFonts w:eastAsia="Calibri" w:cs="Arial"/>
          <w:color w:val="000000" w:themeColor="text1"/>
          <w:szCs w:val="22"/>
          <w:lang w:eastAsia="en-US"/>
        </w:rPr>
        <w:t xml:space="preserve">Airbus A320 accident in the French Alps on 24 March 2015 due to an intentional descent </w:t>
      </w:r>
      <w:r>
        <w:rPr>
          <w:rFonts w:eastAsia="Calibri" w:cs="Arial"/>
          <w:color w:val="000000" w:themeColor="text1"/>
          <w:szCs w:val="22"/>
          <w:lang w:eastAsia="en-US"/>
        </w:rPr>
        <w:t>via</w:t>
      </w:r>
      <w:r w:rsidRPr="00B3102D">
        <w:rPr>
          <w:rFonts w:eastAsia="Calibri" w:cs="Arial"/>
          <w:color w:val="000000" w:themeColor="text1"/>
          <w:szCs w:val="22"/>
          <w:lang w:eastAsia="en-US"/>
        </w:rPr>
        <w:t xml:space="preserve"> the autopilot until colli</w:t>
      </w:r>
      <w:r>
        <w:rPr>
          <w:rFonts w:eastAsia="Calibri" w:cs="Arial"/>
          <w:color w:val="000000" w:themeColor="text1"/>
          <w:szCs w:val="22"/>
          <w:lang w:eastAsia="en-US"/>
        </w:rPr>
        <w:t>sion</w:t>
      </w:r>
      <w:r w:rsidRPr="00B3102D">
        <w:rPr>
          <w:rFonts w:eastAsia="Calibri" w:cs="Arial"/>
          <w:color w:val="000000" w:themeColor="text1"/>
          <w:szCs w:val="22"/>
          <w:lang w:eastAsia="en-US"/>
        </w:rPr>
        <w:t xml:space="preserve"> with terrain</w:t>
      </w:r>
      <w:r>
        <w:rPr>
          <w:rFonts w:eastAsia="Calibri" w:cs="Arial"/>
          <w:color w:val="000000" w:themeColor="text1"/>
          <w:szCs w:val="22"/>
          <w:lang w:eastAsia="en-US"/>
        </w:rPr>
        <w:t>,</w:t>
      </w:r>
      <w:r w:rsidRPr="00B3102D">
        <w:rPr>
          <w:rFonts w:eastAsia="Calibri" w:cs="Arial"/>
          <w:color w:val="000000" w:themeColor="text1"/>
          <w:szCs w:val="22"/>
          <w:lang w:eastAsia="en-US"/>
        </w:rPr>
        <w:t xml:space="preserve"> reminded </w:t>
      </w:r>
      <w:r>
        <w:rPr>
          <w:rFonts w:eastAsia="Calibri" w:cs="Arial"/>
          <w:color w:val="000000" w:themeColor="text1"/>
          <w:szCs w:val="22"/>
          <w:lang w:eastAsia="en-US"/>
        </w:rPr>
        <w:t xml:space="preserve">the international aviation community </w:t>
      </w:r>
      <w:r w:rsidRPr="00B3102D">
        <w:rPr>
          <w:rFonts w:eastAsia="Calibri" w:cs="Arial"/>
          <w:color w:val="000000" w:themeColor="text1"/>
          <w:szCs w:val="22"/>
          <w:lang w:eastAsia="en-US"/>
        </w:rPr>
        <w:t>that the medical and psychological conditions of flight crews, if not detected, can lead to a catastrophic outcome.</w:t>
      </w:r>
    </w:p>
    <w:p w14:paraId="10CEDC15" w14:textId="38B58198" w:rsidR="00265E45" w:rsidRDefault="00B3102D" w:rsidP="00B3102D">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 xml:space="preserve">In the aftermath of the </w:t>
      </w:r>
      <w:r w:rsidRPr="00B3102D">
        <w:rPr>
          <w:rFonts w:eastAsia="Calibri" w:cs="Arial"/>
          <w:color w:val="000000" w:themeColor="text1"/>
          <w:szCs w:val="22"/>
          <w:lang w:eastAsia="en-US"/>
        </w:rPr>
        <w:t xml:space="preserve">accident investigation led by BEA France 6 safety recommendations </w:t>
      </w:r>
      <w:r>
        <w:rPr>
          <w:rFonts w:eastAsia="Calibri" w:cs="Arial"/>
          <w:color w:val="000000" w:themeColor="text1"/>
          <w:szCs w:val="22"/>
          <w:lang w:eastAsia="en-US"/>
        </w:rPr>
        <w:t>were issued to EASA, a</w:t>
      </w:r>
      <w:r w:rsidRPr="00B3102D">
        <w:rPr>
          <w:rFonts w:eastAsia="Calibri" w:cs="Arial"/>
          <w:color w:val="000000" w:themeColor="text1"/>
          <w:szCs w:val="22"/>
          <w:lang w:eastAsia="en-US"/>
        </w:rPr>
        <w:t xml:space="preserve">ll classified </w:t>
      </w:r>
      <w:r>
        <w:rPr>
          <w:rFonts w:eastAsia="Calibri" w:cs="Arial"/>
          <w:color w:val="000000" w:themeColor="text1"/>
          <w:szCs w:val="22"/>
          <w:lang w:eastAsia="en-US"/>
        </w:rPr>
        <w:t xml:space="preserve">with </w:t>
      </w:r>
      <w:r w:rsidRPr="00B3102D">
        <w:rPr>
          <w:rFonts w:eastAsia="Calibri" w:cs="Arial"/>
          <w:color w:val="000000" w:themeColor="text1"/>
          <w:szCs w:val="22"/>
          <w:lang w:eastAsia="en-US"/>
        </w:rPr>
        <w:t>Global Concern (SRGC) and Union-wide Relevance (SRUR).</w:t>
      </w:r>
    </w:p>
    <w:p w14:paraId="263988A0" w14:textId="3B2CAD6F" w:rsidR="00B3102D" w:rsidRDefault="00B3102D" w:rsidP="00B3102D">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At the date of publication of the Annual Safety Recommendations Review, all of them have been closed with final replies.</w:t>
      </w:r>
    </w:p>
    <w:p w14:paraId="6ADDCE65" w14:textId="00BC8A51" w:rsidR="00265E45" w:rsidRDefault="00B3102D" w:rsidP="000F4703">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 xml:space="preserve">Furthermore, to discuss the implementation of these 6 SRs and another set of 6 SRs issued by an EASA-led taskforce convened by EU Transport Commissioner, the Agency hosted two global Aircrew Medical Fitness workshops </w:t>
      </w:r>
      <w:r w:rsidR="00B93D3A">
        <w:rPr>
          <w:rFonts w:eastAsia="Calibri" w:cs="Arial"/>
          <w:color w:val="000000" w:themeColor="text1"/>
          <w:szCs w:val="22"/>
          <w:lang w:eastAsia="en-US"/>
        </w:rPr>
        <w:t>and launched a survey for operators which led to a revised Safety Information Bulletin (SIB No.: 2016-09) on Minimum Cockpit Occupancy in July 2016.</w:t>
      </w:r>
      <w:r>
        <w:rPr>
          <w:rFonts w:eastAsia="Calibri" w:cs="Arial"/>
          <w:color w:val="000000" w:themeColor="text1"/>
          <w:szCs w:val="22"/>
          <w:lang w:eastAsia="en-US"/>
        </w:rPr>
        <w:t xml:space="preserve"> </w:t>
      </w:r>
    </w:p>
    <w:p w14:paraId="5A43DE71" w14:textId="71337D3A" w:rsidR="00265E45" w:rsidRDefault="00B93D3A" w:rsidP="000F4703">
      <w:pPr>
        <w:tabs>
          <w:tab w:val="left" w:pos="2394"/>
        </w:tabs>
        <w:spacing w:before="120" w:line="320" w:lineRule="exact"/>
        <w:jc w:val="both"/>
        <w:rPr>
          <w:rFonts w:eastAsia="Calibri" w:cs="Arial"/>
          <w:color w:val="000000" w:themeColor="text1"/>
          <w:szCs w:val="22"/>
          <w:lang w:eastAsia="en-US"/>
        </w:rPr>
      </w:pPr>
      <w:r w:rsidRPr="00B93D3A">
        <w:rPr>
          <w:rFonts w:eastAsia="Calibri" w:cs="Arial"/>
          <w:color w:val="000000" w:themeColor="text1"/>
          <w:szCs w:val="22"/>
          <w:lang w:eastAsia="en-US"/>
        </w:rPr>
        <w:t>Finally, EASA published two Opinions as part of Rulemaking Task RMT.0700 ‘Aircrew medical fitness’. The first Opinion includes an update of the rules concerning the medical fitness of pilots (Annex IV (Part-MED) of Commission Regulation (EU) No 1178/2011)</w:t>
      </w:r>
      <w:r>
        <w:rPr>
          <w:rFonts w:eastAsia="Calibri" w:cs="Arial"/>
          <w:color w:val="000000" w:themeColor="text1"/>
          <w:szCs w:val="22"/>
          <w:lang w:eastAsia="en-US"/>
        </w:rPr>
        <w:t>,</w:t>
      </w:r>
      <w:r w:rsidRPr="00B93D3A">
        <w:rPr>
          <w:rFonts w:eastAsia="Calibri" w:cs="Arial"/>
          <w:color w:val="000000" w:themeColor="text1"/>
          <w:szCs w:val="22"/>
          <w:lang w:eastAsia="en-US"/>
        </w:rPr>
        <w:t xml:space="preserve"> and was published in August 2016. The second Opinion was published in December 2016 and includes proposals for new operational rules to better support psychological wellbeing of pilots. EASA is also developing a data repository of medical certificate. </w:t>
      </w:r>
    </w:p>
    <w:p w14:paraId="29E70E9D" w14:textId="7FE9F131" w:rsidR="00B93D3A" w:rsidRPr="00B93D3A" w:rsidRDefault="00B93D3A" w:rsidP="00B93D3A">
      <w:pPr>
        <w:pStyle w:val="Heading2"/>
        <w:rPr>
          <w:color w:val="auto"/>
          <w:sz w:val="24"/>
          <w:szCs w:val="24"/>
          <w:u w:val="single"/>
        </w:rPr>
      </w:pPr>
      <w:r>
        <w:rPr>
          <w:color w:val="auto"/>
          <w:sz w:val="24"/>
          <w:szCs w:val="24"/>
          <w:u w:val="single"/>
        </w:rPr>
        <w:lastRenderedPageBreak/>
        <w:t>Helicopter Offshore Operations</w:t>
      </w:r>
    </w:p>
    <w:p w14:paraId="00BCC604" w14:textId="3A6F7CCC" w:rsidR="00265E45" w:rsidRDefault="00B93D3A" w:rsidP="000F4703">
      <w:pPr>
        <w:tabs>
          <w:tab w:val="left" w:pos="2394"/>
        </w:tabs>
        <w:spacing w:before="120" w:line="320" w:lineRule="exact"/>
        <w:jc w:val="both"/>
        <w:rPr>
          <w:rFonts w:eastAsia="Calibri" w:cs="Arial"/>
          <w:color w:val="000000" w:themeColor="text1"/>
          <w:szCs w:val="22"/>
          <w:lang w:eastAsia="en-US"/>
        </w:rPr>
      </w:pPr>
      <w:r w:rsidRPr="00B93D3A">
        <w:rPr>
          <w:rFonts w:eastAsia="Calibri" w:cs="Arial"/>
          <w:color w:val="000000" w:themeColor="text1"/>
          <w:szCs w:val="22"/>
          <w:lang w:eastAsia="en-US"/>
        </w:rPr>
        <w:t>In 2016, EASA received 20 safety recommendations stemming from the AAIB UK investigation of the Super Puma AS332 L2 accident, registration G-WNSB, which occurred on approach to Sumburgh Airport on 23 August 2013. These proposals addressed survivability after ditching, cockpit image recording, safety management, maintenance, and training for offshore passengers.</w:t>
      </w:r>
    </w:p>
    <w:p w14:paraId="3B9B5A2F" w14:textId="413E721A" w:rsidR="001C49D9" w:rsidRPr="001C49D9" w:rsidRDefault="001C49D9" w:rsidP="001C49D9">
      <w:pPr>
        <w:tabs>
          <w:tab w:val="left" w:pos="2394"/>
        </w:tabs>
        <w:spacing w:before="120" w:line="320" w:lineRule="exact"/>
        <w:jc w:val="both"/>
        <w:rPr>
          <w:rFonts w:eastAsia="Calibri" w:cs="Arial"/>
          <w:color w:val="000000" w:themeColor="text1"/>
          <w:szCs w:val="22"/>
          <w:lang w:eastAsia="en-US"/>
        </w:rPr>
      </w:pPr>
      <w:r w:rsidRPr="001C49D9">
        <w:rPr>
          <w:rFonts w:eastAsia="Calibri" w:cs="Arial"/>
          <w:color w:val="000000" w:themeColor="text1"/>
          <w:szCs w:val="22"/>
          <w:lang w:eastAsia="en-US"/>
        </w:rPr>
        <w:t>From EASA, the main development was the publication of the  EASA ED Decision</w:t>
      </w:r>
      <w:r w:rsidRPr="001C49D9">
        <w:rPr>
          <w:rFonts w:eastAsia="Calibri" w:cs="Arial"/>
          <w:color w:val="000000" w:themeColor="text1"/>
          <w:szCs w:val="22"/>
          <w:vertAlign w:val="superscript"/>
          <w:lang w:eastAsia="en-US"/>
        </w:rPr>
        <w:footnoteReference w:id="1"/>
      </w:r>
      <w:r w:rsidRPr="001C49D9">
        <w:rPr>
          <w:rFonts w:eastAsia="Calibri" w:cs="Arial"/>
          <w:color w:val="000000" w:themeColor="text1"/>
          <w:szCs w:val="22"/>
          <w:lang w:eastAsia="en-US"/>
        </w:rPr>
        <w:t xml:space="preserve"> 2016/022/R of 6 October 2016</w:t>
      </w:r>
      <w:r>
        <w:rPr>
          <w:rFonts w:eastAsia="Calibri" w:cs="Arial"/>
          <w:color w:val="000000" w:themeColor="text1"/>
          <w:szCs w:val="22"/>
          <w:lang w:eastAsia="en-US"/>
        </w:rPr>
        <w:t>, which</w:t>
      </w:r>
      <w:r w:rsidRPr="001C49D9">
        <w:rPr>
          <w:rFonts w:eastAsia="Calibri" w:cs="Arial"/>
          <w:color w:val="000000" w:themeColor="text1"/>
          <w:szCs w:val="22"/>
          <w:lang w:eastAsia="en-US"/>
        </w:rPr>
        <w:t xml:space="preserve"> addresses the safety risks identified for helicopter offshore operations (HOFO) taking into account new technologies, with a view to establishing a level playing field</w:t>
      </w:r>
      <w:r>
        <w:rPr>
          <w:rFonts w:eastAsia="Calibri" w:cs="Arial"/>
          <w:color w:val="000000" w:themeColor="text1"/>
          <w:szCs w:val="22"/>
          <w:lang w:eastAsia="en-US"/>
        </w:rPr>
        <w:t xml:space="preserve">. </w:t>
      </w:r>
      <w:r w:rsidRPr="001C49D9">
        <w:rPr>
          <w:rFonts w:eastAsia="Calibri" w:cs="Arial"/>
          <w:color w:val="000000" w:themeColor="text1"/>
          <w:szCs w:val="22"/>
          <w:lang w:eastAsia="en-US"/>
        </w:rPr>
        <w:t>The most significant changes are related to training alternatives for passenger briefings, airborne radar approaches, and survivability in the event of a helicopter capsize.</w:t>
      </w:r>
    </w:p>
    <w:p w14:paraId="4D5EE3AD" w14:textId="4D8E0E0C" w:rsidR="001C49D9" w:rsidRDefault="001C49D9" w:rsidP="000F4703">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Furthermore, among the most significant initiatives taken on the subject in 2016 should be highlighted:</w:t>
      </w:r>
    </w:p>
    <w:p w14:paraId="13DD0F62" w14:textId="359B197C" w:rsidR="001C49D9" w:rsidRPr="001C49D9" w:rsidRDefault="001C49D9" w:rsidP="001C49D9">
      <w:pPr>
        <w:numPr>
          <w:ilvl w:val="0"/>
          <w:numId w:val="30"/>
        </w:num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 xml:space="preserve">The publication of </w:t>
      </w:r>
      <w:r w:rsidRPr="001C49D9">
        <w:rPr>
          <w:rFonts w:eastAsia="Calibri" w:cs="Arial"/>
          <w:color w:val="000000" w:themeColor="text1"/>
          <w:szCs w:val="22"/>
          <w:lang w:eastAsia="en-US"/>
        </w:rPr>
        <w:t xml:space="preserve">Commission Regulation (EU) 2016/1199 of 22 July 2016 with regard to offshore helicopter operations, with a focus on operating procedures and crew training, flight data monitoring, and occupant survivability on impact with water; </w:t>
      </w:r>
    </w:p>
    <w:p w14:paraId="22A3E3F1" w14:textId="219DA7A4" w:rsidR="001C49D9" w:rsidRPr="001C49D9" w:rsidRDefault="001C49D9" w:rsidP="001C49D9">
      <w:pPr>
        <w:numPr>
          <w:ilvl w:val="0"/>
          <w:numId w:val="30"/>
        </w:numPr>
        <w:tabs>
          <w:tab w:val="left" w:pos="2394"/>
        </w:tabs>
        <w:spacing w:before="120" w:line="320" w:lineRule="exact"/>
        <w:jc w:val="both"/>
        <w:rPr>
          <w:rFonts w:eastAsia="Calibri" w:cs="Arial"/>
          <w:color w:val="000000" w:themeColor="text1"/>
          <w:szCs w:val="22"/>
          <w:lang w:eastAsia="en-US"/>
        </w:rPr>
      </w:pPr>
      <w:r w:rsidRPr="001C49D9">
        <w:rPr>
          <w:rFonts w:eastAsia="Calibri" w:cs="Arial"/>
          <w:color w:val="000000" w:themeColor="text1"/>
          <w:szCs w:val="22"/>
          <w:lang w:eastAsia="en-US"/>
        </w:rPr>
        <w:t xml:space="preserve">The </w:t>
      </w:r>
      <w:r>
        <w:rPr>
          <w:rFonts w:eastAsia="Calibri" w:cs="Arial"/>
          <w:color w:val="000000" w:themeColor="text1"/>
          <w:szCs w:val="22"/>
          <w:lang w:eastAsia="en-US"/>
        </w:rPr>
        <w:t xml:space="preserve">establishment of the </w:t>
      </w:r>
      <w:r w:rsidRPr="001C49D9">
        <w:rPr>
          <w:rFonts w:eastAsia="Calibri" w:cs="Arial"/>
          <w:color w:val="000000" w:themeColor="text1"/>
          <w:szCs w:val="22"/>
          <w:lang w:eastAsia="en-US"/>
        </w:rPr>
        <w:t>Helicopter Accident Data Collaborative Analysis Group (HADCAG) to consider appropriate actions to improve the safety of offshore helicopter operations and an offshore helicopter operations safety risk portfolio (SRP) has been compiled, using the occurrence data to assess the risk;</w:t>
      </w:r>
    </w:p>
    <w:p w14:paraId="2C1CA6A4" w14:textId="759199A4" w:rsidR="00097CE0" w:rsidRPr="00097CE0" w:rsidRDefault="00097CE0" w:rsidP="00097CE0">
      <w:pPr>
        <w:pStyle w:val="Heading2"/>
        <w:rPr>
          <w:color w:val="auto"/>
          <w:sz w:val="24"/>
          <w:szCs w:val="24"/>
          <w:u w:val="single"/>
        </w:rPr>
      </w:pPr>
      <w:bookmarkStart w:id="6" w:name="_Toc477376107"/>
      <w:r w:rsidRPr="00097CE0">
        <w:rPr>
          <w:color w:val="auto"/>
          <w:sz w:val="24"/>
          <w:szCs w:val="24"/>
          <w:u w:val="single"/>
        </w:rPr>
        <w:t>Collisions warning systems for general aviation to</w:t>
      </w:r>
      <w:r>
        <w:rPr>
          <w:color w:val="auto"/>
          <w:sz w:val="24"/>
          <w:szCs w:val="24"/>
          <w:u w:val="single"/>
        </w:rPr>
        <w:t xml:space="preserve"> </w:t>
      </w:r>
      <w:r w:rsidRPr="00097CE0">
        <w:rPr>
          <w:color w:val="auto"/>
          <w:sz w:val="24"/>
          <w:szCs w:val="24"/>
          <w:u w:val="single"/>
        </w:rPr>
        <w:t>mitigate the risk of Mid-air collision/Near mid-air collision (MAC/NMAC)</w:t>
      </w:r>
      <w:bookmarkEnd w:id="6"/>
    </w:p>
    <w:p w14:paraId="14EC0B8D" w14:textId="030615D9" w:rsidR="00265E45" w:rsidRDefault="00097CE0" w:rsidP="000F4703">
      <w:pPr>
        <w:tabs>
          <w:tab w:val="left" w:pos="2394"/>
        </w:tabs>
        <w:spacing w:before="120" w:line="320" w:lineRule="exact"/>
        <w:jc w:val="both"/>
        <w:rPr>
          <w:rFonts w:eastAsia="Calibri" w:cs="Arial"/>
          <w:color w:val="000000" w:themeColor="text1"/>
          <w:szCs w:val="22"/>
          <w:lang w:eastAsia="en-US"/>
        </w:rPr>
      </w:pPr>
      <w:r w:rsidRPr="00097CE0">
        <w:rPr>
          <w:rFonts w:eastAsia="Calibri" w:cs="Arial"/>
          <w:color w:val="000000" w:themeColor="text1"/>
          <w:szCs w:val="22"/>
          <w:lang w:eastAsia="en-US"/>
        </w:rPr>
        <w:t>In 2016, 6 safety recommendations stemming from several occurrences have been received that propose the need for collision warning system for general aviation. In order to mitigate the risk of airborne collisions, these safety recommendations address a wide range of measures, such as general promotion, implementation of standards, expanding requirements for installation (extending minimum equipment) as well as certification of cost-efficient collision warning systems.</w:t>
      </w:r>
    </w:p>
    <w:p w14:paraId="3E83D905" w14:textId="2185B1AC" w:rsidR="00265E45" w:rsidRDefault="00097CE0" w:rsidP="000F4703">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In addition to the response to the specific recommendations, the Agency has taken on board the safety issue by including it in the latest version of the European Plan for Aviation Safety (EPAS) 2017-2021 by addressing and taking further actions on MAC/NMAC in general aviation under the umbrella of “General Aviation – Preventing mid-air collisions”.</w:t>
      </w:r>
    </w:p>
    <w:p w14:paraId="63296284" w14:textId="77777777" w:rsidR="00265E45" w:rsidRDefault="00265E45" w:rsidP="000F4703">
      <w:pPr>
        <w:tabs>
          <w:tab w:val="left" w:pos="2394"/>
        </w:tabs>
        <w:spacing w:before="120" w:line="320" w:lineRule="exact"/>
        <w:jc w:val="both"/>
        <w:rPr>
          <w:rFonts w:eastAsia="Calibri" w:cs="Arial"/>
          <w:color w:val="000000" w:themeColor="text1"/>
          <w:szCs w:val="22"/>
          <w:lang w:eastAsia="en-US"/>
        </w:rPr>
      </w:pPr>
    </w:p>
    <w:p w14:paraId="22D0D8C3" w14:textId="4AB769E3" w:rsidR="001E29D3" w:rsidRPr="001E29D3" w:rsidRDefault="001E29D3" w:rsidP="001E29D3">
      <w:pPr>
        <w:pStyle w:val="Heading2"/>
        <w:rPr>
          <w:color w:val="auto"/>
          <w:sz w:val="24"/>
          <w:szCs w:val="24"/>
          <w:u w:val="single"/>
        </w:rPr>
      </w:pPr>
      <w:bookmarkStart w:id="7" w:name="_Toc477376108"/>
      <w:r w:rsidRPr="001E29D3">
        <w:rPr>
          <w:color w:val="auto"/>
          <w:sz w:val="24"/>
          <w:szCs w:val="24"/>
          <w:u w:val="single"/>
        </w:rPr>
        <w:lastRenderedPageBreak/>
        <w:t>Erroneous Parameters at Take-off</w:t>
      </w:r>
      <w:bookmarkEnd w:id="7"/>
    </w:p>
    <w:p w14:paraId="45B549A7" w14:textId="34C1810C" w:rsidR="00265E45" w:rsidRDefault="001E29D3" w:rsidP="000F4703">
      <w:pPr>
        <w:tabs>
          <w:tab w:val="left" w:pos="2394"/>
        </w:tabs>
        <w:spacing w:before="120" w:line="320" w:lineRule="exact"/>
        <w:jc w:val="both"/>
        <w:rPr>
          <w:rFonts w:eastAsia="Calibri" w:cs="Arial"/>
          <w:color w:val="000000" w:themeColor="text1"/>
          <w:szCs w:val="22"/>
          <w:lang w:eastAsia="en-US"/>
        </w:rPr>
      </w:pPr>
      <w:r w:rsidRPr="001E29D3">
        <w:rPr>
          <w:rFonts w:eastAsia="Calibri" w:cs="Arial"/>
          <w:color w:val="000000" w:themeColor="text1"/>
          <w:szCs w:val="22"/>
          <w:lang w:eastAsia="en-US"/>
        </w:rPr>
        <w:t>The investigation reports and studies related to a number of accidents and serious incidents worldwide have highlighted a safety issue related to the use of erroneous mass data or take-off performance data. The analysis conducted showed also that various aircraft types have been involved making this a general safety concern.</w:t>
      </w:r>
    </w:p>
    <w:p w14:paraId="3114B064" w14:textId="77777777" w:rsidR="001E29D3" w:rsidRDefault="001E29D3" w:rsidP="001E29D3">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The SIB published by the Agency in response to these concerns (SIB No.: 2016-02) was then aimed at:</w:t>
      </w:r>
    </w:p>
    <w:p w14:paraId="6D8F2012" w14:textId="01BFA9D9" w:rsidR="001E29D3" w:rsidRPr="001E29D3" w:rsidRDefault="001E29D3" w:rsidP="001E29D3">
      <w:pPr>
        <w:numPr>
          <w:ilvl w:val="0"/>
          <w:numId w:val="33"/>
        </w:numPr>
        <w:tabs>
          <w:tab w:val="left" w:pos="2394"/>
        </w:tabs>
        <w:spacing w:before="120" w:line="320" w:lineRule="exact"/>
        <w:ind w:left="360"/>
        <w:jc w:val="both"/>
        <w:rPr>
          <w:rFonts w:eastAsia="Calibri" w:cs="Arial"/>
          <w:color w:val="000000" w:themeColor="text1"/>
          <w:szCs w:val="22"/>
          <w:lang w:eastAsia="en-US"/>
        </w:rPr>
      </w:pPr>
      <w:r>
        <w:rPr>
          <w:rFonts w:eastAsia="Calibri" w:cs="Arial"/>
          <w:color w:val="000000" w:themeColor="text1"/>
          <w:szCs w:val="22"/>
          <w:lang w:eastAsia="en-US"/>
        </w:rPr>
        <w:t xml:space="preserve"> </w:t>
      </w:r>
      <w:r w:rsidRPr="001E29D3">
        <w:rPr>
          <w:rFonts w:eastAsia="Calibri" w:cs="Arial"/>
          <w:color w:val="000000" w:themeColor="text1"/>
          <w:szCs w:val="22"/>
          <w:lang w:eastAsia="en-US"/>
        </w:rPr>
        <w:t xml:space="preserve">Raising awareness of the specific hazard to flight crews, operators and competent authorities; </w:t>
      </w:r>
    </w:p>
    <w:p w14:paraId="26CE512B" w14:textId="77777777" w:rsidR="001E29D3" w:rsidRPr="001E29D3" w:rsidRDefault="001E29D3" w:rsidP="00CA755F">
      <w:pPr>
        <w:numPr>
          <w:ilvl w:val="0"/>
          <w:numId w:val="33"/>
        </w:numPr>
        <w:tabs>
          <w:tab w:val="left" w:pos="2394"/>
        </w:tabs>
        <w:spacing w:line="320" w:lineRule="exact"/>
        <w:ind w:left="360"/>
        <w:jc w:val="both"/>
        <w:rPr>
          <w:rFonts w:eastAsia="Calibri" w:cs="Arial"/>
          <w:color w:val="000000" w:themeColor="text1"/>
          <w:szCs w:val="22"/>
          <w:lang w:eastAsia="en-US"/>
        </w:rPr>
      </w:pPr>
      <w:r w:rsidRPr="001E29D3">
        <w:rPr>
          <w:rFonts w:eastAsia="Calibri" w:cs="Arial"/>
          <w:color w:val="000000" w:themeColor="text1"/>
          <w:szCs w:val="22"/>
          <w:lang w:eastAsia="en-US"/>
        </w:rPr>
        <w:t xml:space="preserve">Providing recommendations to operators on the completion of a specific safety risk analysis and assessment related to this issue in order to assess the effectiveness of mitigations in place and to determine the need for additional or alternative actions; </w:t>
      </w:r>
    </w:p>
    <w:p w14:paraId="540CB78F" w14:textId="77777777" w:rsidR="001E29D3" w:rsidRPr="001E29D3" w:rsidRDefault="001E29D3" w:rsidP="00CA755F">
      <w:pPr>
        <w:numPr>
          <w:ilvl w:val="0"/>
          <w:numId w:val="33"/>
        </w:numPr>
        <w:tabs>
          <w:tab w:val="left" w:pos="2394"/>
        </w:tabs>
        <w:spacing w:line="320" w:lineRule="exact"/>
        <w:ind w:left="360"/>
        <w:jc w:val="both"/>
        <w:rPr>
          <w:rFonts w:eastAsia="Calibri" w:cs="Arial"/>
          <w:color w:val="000000" w:themeColor="text1"/>
          <w:szCs w:val="22"/>
          <w:lang w:eastAsia="en-US"/>
        </w:rPr>
      </w:pPr>
      <w:r w:rsidRPr="001E29D3">
        <w:rPr>
          <w:rFonts w:eastAsia="Calibri" w:cs="Arial"/>
          <w:color w:val="000000" w:themeColor="text1"/>
          <w:szCs w:val="22"/>
          <w:lang w:eastAsia="en-US"/>
        </w:rPr>
        <w:t xml:space="preserve">Providing recommendation on training items to be emphasised during flight crew initial and recurrent training in order to increase awareness on the issue; and </w:t>
      </w:r>
    </w:p>
    <w:p w14:paraId="462A76A5" w14:textId="56C4118A" w:rsidR="001E29D3" w:rsidRPr="001E29D3" w:rsidRDefault="001E29D3" w:rsidP="00CA755F">
      <w:pPr>
        <w:numPr>
          <w:ilvl w:val="0"/>
          <w:numId w:val="34"/>
        </w:numPr>
        <w:tabs>
          <w:tab w:val="left" w:pos="2394"/>
        </w:tabs>
        <w:spacing w:line="320" w:lineRule="exact"/>
        <w:ind w:left="360"/>
        <w:jc w:val="both"/>
        <w:rPr>
          <w:rFonts w:eastAsia="Calibri" w:cs="Arial"/>
          <w:color w:val="000000" w:themeColor="text1"/>
          <w:szCs w:val="22"/>
          <w:lang w:eastAsia="en-US"/>
        </w:rPr>
      </w:pPr>
      <w:r w:rsidRPr="001E29D3">
        <w:rPr>
          <w:rFonts w:eastAsia="Calibri" w:cs="Arial"/>
          <w:color w:val="000000" w:themeColor="text1"/>
          <w:szCs w:val="22"/>
          <w:lang w:eastAsia="en-US"/>
        </w:rPr>
        <w:t xml:space="preserve">Providing recommendations on the use of the operator’s Flight Data Monitoring (FDM) programme in order to identify precursor events. </w:t>
      </w:r>
    </w:p>
    <w:p w14:paraId="7B9C1F6C" w14:textId="58380F3A" w:rsidR="001E29D3" w:rsidRPr="001E29D3" w:rsidRDefault="001E29D3" w:rsidP="001E29D3">
      <w:pPr>
        <w:pStyle w:val="Heading2"/>
        <w:rPr>
          <w:color w:val="auto"/>
          <w:sz w:val="24"/>
          <w:szCs w:val="24"/>
          <w:u w:val="single"/>
        </w:rPr>
      </w:pPr>
      <w:bookmarkStart w:id="8" w:name="_Toc477376109"/>
      <w:r w:rsidRPr="001E29D3">
        <w:rPr>
          <w:color w:val="auto"/>
          <w:sz w:val="24"/>
          <w:szCs w:val="24"/>
          <w:u w:val="single"/>
        </w:rPr>
        <w:t>Cabin Air Quality</w:t>
      </w:r>
      <w:bookmarkEnd w:id="8"/>
    </w:p>
    <w:p w14:paraId="56D7747E" w14:textId="37980C70" w:rsidR="00265E45" w:rsidRDefault="001E29D3" w:rsidP="000F4703">
      <w:pPr>
        <w:tabs>
          <w:tab w:val="left" w:pos="2394"/>
        </w:tabs>
        <w:spacing w:before="120" w:line="320" w:lineRule="exact"/>
        <w:jc w:val="both"/>
        <w:rPr>
          <w:rFonts w:eastAsia="Calibri" w:cs="Arial"/>
          <w:color w:val="000000" w:themeColor="text1"/>
          <w:szCs w:val="22"/>
          <w:lang w:eastAsia="en-US"/>
        </w:rPr>
      </w:pPr>
      <w:r w:rsidRPr="001E29D3">
        <w:rPr>
          <w:rFonts w:eastAsia="Calibri" w:cs="Arial"/>
          <w:color w:val="000000" w:themeColor="text1"/>
          <w:szCs w:val="22"/>
          <w:lang w:eastAsia="en-US"/>
        </w:rPr>
        <w:t xml:space="preserve">Recommendations have been </w:t>
      </w:r>
      <w:r>
        <w:rPr>
          <w:rFonts w:eastAsia="Calibri" w:cs="Arial"/>
          <w:color w:val="000000" w:themeColor="text1"/>
          <w:szCs w:val="22"/>
          <w:lang w:eastAsia="en-US"/>
        </w:rPr>
        <w:t>received</w:t>
      </w:r>
      <w:r w:rsidRPr="001E29D3">
        <w:rPr>
          <w:rFonts w:eastAsia="Calibri" w:cs="Arial"/>
          <w:color w:val="000000" w:themeColor="text1"/>
          <w:szCs w:val="22"/>
          <w:lang w:eastAsia="en-US"/>
        </w:rPr>
        <w:t xml:space="preserve"> on training crews to recognise and manage a cabin air contamination (CAC) event, the mandatory usage of emergency protective equipment, the installation of technical air monitoring systems, such as sensors that have been combined with appropriate filter systems, and also to conduct further research on toxicity aspects</w:t>
      </w:r>
      <w:r>
        <w:rPr>
          <w:rFonts w:eastAsia="Calibri" w:cs="Arial"/>
          <w:color w:val="000000" w:themeColor="text1"/>
          <w:szCs w:val="22"/>
          <w:lang w:eastAsia="en-US"/>
        </w:rPr>
        <w:t xml:space="preserve">. </w:t>
      </w:r>
    </w:p>
    <w:p w14:paraId="7305CD9F" w14:textId="77777777" w:rsidR="001E29D3" w:rsidRPr="001E29D3" w:rsidRDefault="001E29D3" w:rsidP="001E29D3">
      <w:pPr>
        <w:tabs>
          <w:tab w:val="left" w:pos="2394"/>
        </w:tabs>
        <w:spacing w:before="120" w:line="320" w:lineRule="exact"/>
        <w:jc w:val="both"/>
        <w:rPr>
          <w:rFonts w:eastAsia="Calibri" w:cs="Arial"/>
          <w:color w:val="000000" w:themeColor="text1"/>
          <w:szCs w:val="22"/>
          <w:lang w:eastAsia="en-US"/>
        </w:rPr>
      </w:pPr>
      <w:r w:rsidRPr="001E29D3">
        <w:rPr>
          <w:rFonts w:eastAsia="Calibri" w:cs="Arial"/>
          <w:color w:val="000000" w:themeColor="text1"/>
          <w:szCs w:val="22"/>
          <w:lang w:eastAsia="en-US"/>
        </w:rPr>
        <w:t>In 2016 interdisciplinary safety recommendations were also addressed to other ‘non-aviation’ entities, e.g. in the field of occupational safety and health, that recommended research on the impact of contaminated cabin air in aircraft on the human body in order to minimise the potential negative health effects for persons affected.</w:t>
      </w:r>
    </w:p>
    <w:p w14:paraId="6DADB780" w14:textId="77777777" w:rsidR="00CA755F" w:rsidRDefault="001E29D3" w:rsidP="000F4703">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 xml:space="preserve">The two following studies </w:t>
      </w:r>
      <w:r w:rsidR="00CA755F">
        <w:rPr>
          <w:rFonts w:eastAsia="Calibri" w:cs="Arial"/>
          <w:color w:val="000000" w:themeColor="text1"/>
          <w:szCs w:val="22"/>
          <w:lang w:eastAsia="en-US"/>
        </w:rPr>
        <w:t>commission</w:t>
      </w:r>
      <w:r>
        <w:rPr>
          <w:rFonts w:eastAsia="Calibri" w:cs="Arial"/>
          <w:color w:val="000000" w:themeColor="text1"/>
          <w:szCs w:val="22"/>
          <w:lang w:eastAsia="en-US"/>
        </w:rPr>
        <w:t xml:space="preserve">ed by EASA have now been completed </w:t>
      </w:r>
      <w:r w:rsidR="00CA755F">
        <w:rPr>
          <w:rFonts w:eastAsia="Calibri" w:cs="Arial"/>
          <w:color w:val="000000" w:themeColor="text1"/>
          <w:szCs w:val="22"/>
          <w:lang w:eastAsia="en-US"/>
        </w:rPr>
        <w:t>are available on the EASA website</w:t>
      </w:r>
      <w:r w:rsidR="00CA755F">
        <w:rPr>
          <w:rStyle w:val="FootnoteReference"/>
          <w:rFonts w:eastAsia="Calibri" w:cs="Arial"/>
          <w:color w:val="000000" w:themeColor="text1"/>
          <w:szCs w:val="22"/>
          <w:lang w:eastAsia="en-US"/>
        </w:rPr>
        <w:footnoteReference w:id="2"/>
      </w:r>
      <w:r w:rsidR="00CA755F">
        <w:rPr>
          <w:rFonts w:eastAsia="Calibri" w:cs="Arial"/>
          <w:color w:val="000000" w:themeColor="text1"/>
          <w:szCs w:val="22"/>
          <w:lang w:eastAsia="en-US"/>
        </w:rPr>
        <w:t>:</w:t>
      </w:r>
    </w:p>
    <w:p w14:paraId="229CE409" w14:textId="42032AFA" w:rsidR="00265E45" w:rsidRDefault="00CA755F" w:rsidP="00CA755F">
      <w:pPr>
        <w:numPr>
          <w:ilvl w:val="0"/>
          <w:numId w:val="33"/>
        </w:numPr>
        <w:tabs>
          <w:tab w:val="left" w:pos="2394"/>
        </w:tabs>
        <w:spacing w:before="120" w:line="320" w:lineRule="exact"/>
        <w:ind w:left="360"/>
        <w:jc w:val="both"/>
        <w:rPr>
          <w:rFonts w:eastAsia="Calibri" w:cs="Arial"/>
          <w:color w:val="000000" w:themeColor="text1"/>
          <w:szCs w:val="22"/>
          <w:lang w:eastAsia="en-US"/>
        </w:rPr>
      </w:pPr>
      <w:r>
        <w:rPr>
          <w:rFonts w:eastAsia="Calibri" w:cs="Arial"/>
          <w:color w:val="000000" w:themeColor="text1"/>
          <w:szCs w:val="22"/>
          <w:lang w:eastAsia="en-US"/>
        </w:rPr>
        <w:t xml:space="preserve"> </w:t>
      </w:r>
      <w:r w:rsidRPr="00CA755F">
        <w:rPr>
          <w:rFonts w:eastAsia="Calibri" w:cs="Arial"/>
          <w:color w:val="000000" w:themeColor="text1"/>
          <w:szCs w:val="22"/>
          <w:lang w:eastAsia="en-US"/>
        </w:rPr>
        <w:t>In-flight cabin/cockpit air measurements  (ref EASA.2014.OP.16)</w:t>
      </w:r>
    </w:p>
    <w:p w14:paraId="107AAB8C" w14:textId="118FCD9F" w:rsidR="00CA755F" w:rsidRDefault="00CA755F" w:rsidP="00CA755F">
      <w:pPr>
        <w:numPr>
          <w:ilvl w:val="0"/>
          <w:numId w:val="33"/>
        </w:numPr>
        <w:tabs>
          <w:tab w:val="left" w:pos="2394"/>
        </w:tabs>
        <w:spacing w:line="320" w:lineRule="exact"/>
        <w:ind w:left="360"/>
        <w:jc w:val="both"/>
        <w:rPr>
          <w:rFonts w:eastAsia="Calibri" w:cs="Arial"/>
          <w:color w:val="000000" w:themeColor="text1"/>
          <w:szCs w:val="22"/>
          <w:lang w:eastAsia="en-US"/>
        </w:rPr>
      </w:pPr>
      <w:r w:rsidRPr="00CA755F">
        <w:rPr>
          <w:rFonts w:eastAsia="Calibri" w:cs="Arial"/>
          <w:color w:val="000000" w:themeColor="text1"/>
          <w:szCs w:val="22"/>
          <w:lang w:eastAsia="en-US"/>
        </w:rPr>
        <w:t>Aviation turbine engine oil toxicity (ref. EASA.2015.HVP.23)</w:t>
      </w:r>
    </w:p>
    <w:p w14:paraId="3589AE02" w14:textId="392F49C0" w:rsidR="00CA755F" w:rsidRDefault="00CA755F" w:rsidP="00CA755F">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lastRenderedPageBreak/>
        <w:t>As a follow-up activity, further research has started in a European Commission (EC) study, with technical support from EASA, that will take into account the findings and recommendations from the two EASA studies to develop a comprehensive understanding of the cockpit and cabin air quality.</w:t>
      </w:r>
    </w:p>
    <w:p w14:paraId="3F735A7F" w14:textId="77777777" w:rsidR="0052459F" w:rsidRPr="0052459F" w:rsidRDefault="0052459F" w:rsidP="0052459F">
      <w:pPr>
        <w:pStyle w:val="Heading2"/>
        <w:rPr>
          <w:color w:val="auto"/>
          <w:sz w:val="24"/>
          <w:szCs w:val="24"/>
          <w:u w:val="single"/>
        </w:rPr>
      </w:pPr>
      <w:bookmarkStart w:id="9" w:name="_Toc477376110"/>
      <w:r w:rsidRPr="0052459F">
        <w:rPr>
          <w:color w:val="auto"/>
          <w:sz w:val="24"/>
          <w:szCs w:val="24"/>
          <w:u w:val="single"/>
        </w:rPr>
        <w:t>Aircraft localisation and flight recorders</w:t>
      </w:r>
      <w:bookmarkEnd w:id="9"/>
    </w:p>
    <w:p w14:paraId="0B17822A" w14:textId="21B981C2" w:rsidR="0052459F" w:rsidRDefault="0052459F" w:rsidP="0052459F">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 xml:space="preserve">Several safety recommendations have been received by the Agency encompassing a number of topics associated to this issue, in the broad spectrum of domains that goes from large aircraft engaged in Commercial Air Transport operations till rotorcraft in General Aviation. </w:t>
      </w:r>
    </w:p>
    <w:p w14:paraId="2CD32689" w14:textId="10E96CBE" w:rsidR="009A792E" w:rsidRDefault="009A792E" w:rsidP="0052459F">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Among the actions taken in response, it should be noted that</w:t>
      </w:r>
      <w:r w:rsidRPr="009A792E">
        <w:rPr>
          <w:rFonts w:eastAsia="Calibri" w:cs="Arial"/>
          <w:color w:val="000000" w:themeColor="text1"/>
          <w:szCs w:val="22"/>
          <w:lang w:eastAsia="en-US"/>
        </w:rPr>
        <w:t xml:space="preserve"> </w:t>
      </w:r>
      <w:r>
        <w:rPr>
          <w:rFonts w:eastAsia="Calibri" w:cs="Arial"/>
          <w:color w:val="000000" w:themeColor="text1"/>
          <w:szCs w:val="22"/>
          <w:lang w:eastAsia="en-US"/>
        </w:rPr>
        <w:t>the Agency:</w:t>
      </w:r>
    </w:p>
    <w:p w14:paraId="77E4F413" w14:textId="327C2EC6" w:rsidR="00265E45" w:rsidRPr="00052231" w:rsidRDefault="009A792E" w:rsidP="009A792E">
      <w:pPr>
        <w:pStyle w:val="ListParagraph"/>
        <w:numPr>
          <w:ilvl w:val="0"/>
          <w:numId w:val="38"/>
        </w:numPr>
        <w:tabs>
          <w:tab w:val="left" w:pos="2394"/>
        </w:tabs>
        <w:spacing w:before="120" w:line="320" w:lineRule="exact"/>
        <w:jc w:val="both"/>
        <w:rPr>
          <w:rFonts w:asciiTheme="majorHAnsi" w:eastAsia="Calibri" w:hAnsiTheme="majorHAnsi" w:cstheme="majorHAnsi"/>
          <w:color w:val="000000" w:themeColor="text1"/>
          <w:sz w:val="22"/>
          <w:szCs w:val="22"/>
          <w:lang w:eastAsia="en-US"/>
        </w:rPr>
      </w:pPr>
      <w:r w:rsidRPr="00052231">
        <w:rPr>
          <w:rFonts w:asciiTheme="majorHAnsi" w:eastAsia="Calibri" w:hAnsiTheme="majorHAnsi" w:cstheme="majorHAnsi"/>
          <w:color w:val="000000" w:themeColor="text1"/>
          <w:sz w:val="22"/>
          <w:szCs w:val="22"/>
          <w:lang w:eastAsia="en-US"/>
        </w:rPr>
        <w:t xml:space="preserve">Has been working </w:t>
      </w:r>
      <w:r w:rsidR="0052459F" w:rsidRPr="00052231">
        <w:rPr>
          <w:rFonts w:asciiTheme="majorHAnsi" w:eastAsia="Calibri" w:hAnsiTheme="majorHAnsi" w:cstheme="majorHAnsi"/>
          <w:color w:val="000000" w:themeColor="text1"/>
          <w:sz w:val="22"/>
          <w:szCs w:val="22"/>
          <w:lang w:eastAsia="en-US"/>
        </w:rPr>
        <w:t>within the framework of rulemaking task RMT.0249 with regards to the locali</w:t>
      </w:r>
      <w:r w:rsidR="00052231">
        <w:rPr>
          <w:rFonts w:asciiTheme="majorHAnsi" w:eastAsia="Calibri" w:hAnsiTheme="majorHAnsi" w:cstheme="majorHAnsi"/>
          <w:color w:val="000000" w:themeColor="text1"/>
          <w:sz w:val="22"/>
          <w:szCs w:val="22"/>
          <w:lang w:eastAsia="en-US"/>
        </w:rPr>
        <w:t>z</w:t>
      </w:r>
      <w:r w:rsidR="0052459F" w:rsidRPr="00052231">
        <w:rPr>
          <w:rFonts w:asciiTheme="majorHAnsi" w:eastAsia="Calibri" w:hAnsiTheme="majorHAnsi" w:cstheme="majorHAnsi"/>
          <w:color w:val="000000" w:themeColor="text1"/>
          <w:sz w:val="22"/>
          <w:szCs w:val="22"/>
          <w:lang w:eastAsia="en-US"/>
        </w:rPr>
        <w:t>ation of an aircraft in distress and with a view to facilitating the recovery of flight recorder data, on adapting the certification specifications for large a</w:t>
      </w:r>
      <w:r w:rsidR="00052231">
        <w:rPr>
          <w:rFonts w:asciiTheme="majorHAnsi" w:eastAsia="Calibri" w:hAnsiTheme="majorHAnsi" w:cstheme="majorHAnsi"/>
          <w:color w:val="000000" w:themeColor="text1"/>
          <w:sz w:val="22"/>
          <w:szCs w:val="22"/>
          <w:lang w:eastAsia="en-US"/>
        </w:rPr>
        <w:t>i</w:t>
      </w:r>
      <w:r w:rsidR="0052459F" w:rsidRPr="00052231">
        <w:rPr>
          <w:rFonts w:asciiTheme="majorHAnsi" w:eastAsia="Calibri" w:hAnsiTheme="majorHAnsi" w:cstheme="majorHAnsi"/>
          <w:color w:val="000000" w:themeColor="text1"/>
          <w:sz w:val="22"/>
          <w:szCs w:val="22"/>
          <w:lang w:eastAsia="en-US"/>
        </w:rPr>
        <w:t>rplanes (CS-25) in order to facilitate the installation approval of a deployable fligh</w:t>
      </w:r>
      <w:r w:rsidRPr="00052231">
        <w:rPr>
          <w:rFonts w:asciiTheme="majorHAnsi" w:eastAsia="Calibri" w:hAnsiTheme="majorHAnsi" w:cstheme="majorHAnsi"/>
          <w:color w:val="000000" w:themeColor="text1"/>
          <w:sz w:val="22"/>
          <w:szCs w:val="22"/>
          <w:lang w:eastAsia="en-US"/>
        </w:rPr>
        <w:t>t recorder on a large a</w:t>
      </w:r>
      <w:r w:rsidR="00052231">
        <w:rPr>
          <w:rFonts w:asciiTheme="majorHAnsi" w:eastAsia="Calibri" w:hAnsiTheme="majorHAnsi" w:cstheme="majorHAnsi"/>
          <w:color w:val="000000" w:themeColor="text1"/>
          <w:sz w:val="22"/>
          <w:szCs w:val="22"/>
          <w:lang w:eastAsia="en-US"/>
        </w:rPr>
        <w:t>i</w:t>
      </w:r>
      <w:r w:rsidRPr="00052231">
        <w:rPr>
          <w:rFonts w:asciiTheme="majorHAnsi" w:eastAsia="Calibri" w:hAnsiTheme="majorHAnsi" w:cstheme="majorHAnsi"/>
          <w:color w:val="000000" w:themeColor="text1"/>
          <w:sz w:val="22"/>
          <w:szCs w:val="22"/>
          <w:lang w:eastAsia="en-US"/>
        </w:rPr>
        <w:t>rplane;</w:t>
      </w:r>
    </w:p>
    <w:p w14:paraId="10DA371A" w14:textId="611B3F5D" w:rsidR="009A792E" w:rsidRPr="00052231" w:rsidRDefault="009A792E" w:rsidP="009A792E">
      <w:pPr>
        <w:pStyle w:val="ListParagraph"/>
        <w:numPr>
          <w:ilvl w:val="0"/>
          <w:numId w:val="38"/>
        </w:numPr>
        <w:tabs>
          <w:tab w:val="left" w:pos="2394"/>
        </w:tabs>
        <w:spacing w:before="120" w:line="320" w:lineRule="exact"/>
        <w:jc w:val="both"/>
        <w:rPr>
          <w:rFonts w:asciiTheme="majorHAnsi" w:eastAsia="Calibri" w:hAnsiTheme="majorHAnsi" w:cstheme="majorHAnsi"/>
          <w:color w:val="000000" w:themeColor="text1"/>
          <w:sz w:val="22"/>
          <w:szCs w:val="22"/>
          <w:lang w:eastAsia="en-US"/>
        </w:rPr>
      </w:pPr>
      <w:r w:rsidRPr="00052231">
        <w:rPr>
          <w:rFonts w:asciiTheme="majorHAnsi" w:eastAsia="Calibri" w:hAnsiTheme="majorHAnsi" w:cstheme="majorHAnsi"/>
          <w:color w:val="000000" w:themeColor="text1"/>
          <w:sz w:val="22"/>
          <w:szCs w:val="22"/>
          <w:lang w:eastAsia="en-US"/>
        </w:rPr>
        <w:t>Has published the Certification Memorandum CM-AS-008 to increase the rate of success fu</w:t>
      </w:r>
      <w:r w:rsidR="00052231">
        <w:rPr>
          <w:rFonts w:asciiTheme="majorHAnsi" w:eastAsia="Calibri" w:hAnsiTheme="majorHAnsi" w:cstheme="majorHAnsi"/>
          <w:color w:val="000000" w:themeColor="text1"/>
          <w:sz w:val="22"/>
          <w:szCs w:val="22"/>
          <w:lang w:eastAsia="en-US"/>
        </w:rPr>
        <w:t>l</w:t>
      </w:r>
      <w:r w:rsidRPr="00052231">
        <w:rPr>
          <w:rFonts w:asciiTheme="majorHAnsi" w:eastAsia="Calibri" w:hAnsiTheme="majorHAnsi" w:cstheme="majorHAnsi"/>
          <w:color w:val="000000" w:themeColor="text1"/>
          <w:sz w:val="22"/>
          <w:szCs w:val="22"/>
          <w:lang w:eastAsia="en-US"/>
        </w:rPr>
        <w:t>l transmission of the ELT signal;</w:t>
      </w:r>
    </w:p>
    <w:p w14:paraId="44761F63" w14:textId="723614DB" w:rsidR="009A792E" w:rsidRPr="00052231" w:rsidRDefault="009A792E" w:rsidP="009A792E">
      <w:pPr>
        <w:pStyle w:val="ListParagraph"/>
        <w:numPr>
          <w:ilvl w:val="0"/>
          <w:numId w:val="38"/>
        </w:numPr>
        <w:tabs>
          <w:tab w:val="left" w:pos="2394"/>
        </w:tabs>
        <w:spacing w:before="120" w:line="320" w:lineRule="exact"/>
        <w:jc w:val="both"/>
        <w:rPr>
          <w:rFonts w:asciiTheme="majorHAnsi" w:eastAsia="Calibri" w:hAnsiTheme="majorHAnsi" w:cstheme="majorHAnsi"/>
          <w:color w:val="000000" w:themeColor="text1"/>
          <w:sz w:val="22"/>
          <w:szCs w:val="22"/>
          <w:lang w:eastAsia="en-US"/>
        </w:rPr>
      </w:pPr>
      <w:r w:rsidRPr="00052231">
        <w:rPr>
          <w:rFonts w:asciiTheme="majorHAnsi" w:eastAsia="Calibri" w:hAnsiTheme="majorHAnsi" w:cstheme="majorHAnsi"/>
          <w:color w:val="000000" w:themeColor="text1"/>
          <w:sz w:val="22"/>
          <w:szCs w:val="22"/>
          <w:lang w:eastAsia="en-US"/>
        </w:rPr>
        <w:t>Has been working through a number of dedicated rulemaking tasks (RMT.0271, RMT.0272, RMT.0690) to extend the in-flight recording requirements to lighter aircraft</w:t>
      </w:r>
      <w:r w:rsidR="00497A16" w:rsidRPr="00052231">
        <w:rPr>
          <w:rFonts w:asciiTheme="majorHAnsi" w:eastAsia="Calibri" w:hAnsiTheme="majorHAnsi" w:cstheme="majorHAnsi"/>
          <w:color w:val="000000" w:themeColor="text1"/>
          <w:sz w:val="22"/>
          <w:szCs w:val="22"/>
          <w:lang w:eastAsia="en-US"/>
        </w:rPr>
        <w:t>, while introducing a specific framework for the protection of airborne image recording</w:t>
      </w:r>
      <w:r w:rsidRPr="00052231">
        <w:rPr>
          <w:rFonts w:asciiTheme="majorHAnsi" w:eastAsia="Calibri" w:hAnsiTheme="majorHAnsi" w:cstheme="majorHAnsi"/>
          <w:color w:val="000000" w:themeColor="text1"/>
          <w:sz w:val="22"/>
          <w:szCs w:val="22"/>
          <w:lang w:eastAsia="en-US"/>
        </w:rPr>
        <w:t xml:space="preserve">. </w:t>
      </w:r>
    </w:p>
    <w:p w14:paraId="1FCB1085" w14:textId="12BEEA64" w:rsidR="00497A16" w:rsidRPr="00052231" w:rsidRDefault="00846AC7" w:rsidP="009A792E">
      <w:pPr>
        <w:pStyle w:val="ListParagraph"/>
        <w:numPr>
          <w:ilvl w:val="0"/>
          <w:numId w:val="38"/>
        </w:numPr>
        <w:tabs>
          <w:tab w:val="left" w:pos="2394"/>
        </w:tabs>
        <w:spacing w:before="120" w:line="320" w:lineRule="exact"/>
        <w:jc w:val="both"/>
        <w:rPr>
          <w:rFonts w:asciiTheme="majorHAnsi" w:eastAsia="Calibri" w:hAnsiTheme="majorHAnsi" w:cstheme="majorHAnsi"/>
          <w:color w:val="000000" w:themeColor="text1"/>
          <w:sz w:val="22"/>
          <w:szCs w:val="22"/>
          <w:lang w:eastAsia="en-US"/>
        </w:rPr>
      </w:pPr>
      <w:r w:rsidRPr="00052231">
        <w:rPr>
          <w:rFonts w:asciiTheme="majorHAnsi" w:eastAsia="Calibri" w:hAnsiTheme="majorHAnsi" w:cstheme="majorHAnsi"/>
          <w:color w:val="000000" w:themeColor="text1"/>
          <w:sz w:val="22"/>
          <w:szCs w:val="22"/>
          <w:lang w:eastAsia="en-US"/>
        </w:rPr>
        <w:t>Has introduced, through an ED Decision, an extended list of FDR parameters for newly manufactured aircraft.</w:t>
      </w:r>
    </w:p>
    <w:p w14:paraId="64049466" w14:textId="77777777" w:rsidR="00846AC7" w:rsidRDefault="00846AC7" w:rsidP="00846AC7">
      <w:pPr>
        <w:pStyle w:val="Heading2"/>
        <w:rPr>
          <w:color w:val="auto"/>
          <w:sz w:val="24"/>
          <w:szCs w:val="24"/>
          <w:u w:val="single"/>
        </w:rPr>
      </w:pPr>
      <w:bookmarkStart w:id="10" w:name="_Toc477376111"/>
      <w:r w:rsidRPr="00846AC7">
        <w:rPr>
          <w:color w:val="auto"/>
          <w:sz w:val="24"/>
          <w:szCs w:val="24"/>
          <w:u w:val="single"/>
        </w:rPr>
        <w:t>Risks posed by Lithium Batteries on Board</w:t>
      </w:r>
      <w:bookmarkEnd w:id="10"/>
    </w:p>
    <w:p w14:paraId="18FF49B2" w14:textId="6E476320" w:rsidR="00342A10" w:rsidRDefault="00342A10" w:rsidP="00342A10">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S</w:t>
      </w:r>
      <w:r w:rsidRPr="00342A10">
        <w:rPr>
          <w:rFonts w:eastAsia="Calibri" w:cs="Arial"/>
          <w:color w:val="000000" w:themeColor="text1"/>
          <w:szCs w:val="22"/>
          <w:lang w:eastAsia="en-US"/>
        </w:rPr>
        <w:t xml:space="preserve">afety recommendations </w:t>
      </w:r>
      <w:r>
        <w:rPr>
          <w:rFonts w:eastAsia="Calibri" w:cs="Arial"/>
          <w:color w:val="000000" w:themeColor="text1"/>
          <w:szCs w:val="22"/>
          <w:lang w:eastAsia="en-US"/>
        </w:rPr>
        <w:t>of G</w:t>
      </w:r>
      <w:r w:rsidRPr="00342A10">
        <w:rPr>
          <w:rFonts w:eastAsia="Calibri" w:cs="Arial"/>
          <w:color w:val="000000" w:themeColor="text1"/>
          <w:szCs w:val="22"/>
          <w:lang w:eastAsia="en-US"/>
        </w:rPr>
        <w:t xml:space="preserve">lobal </w:t>
      </w:r>
      <w:r>
        <w:rPr>
          <w:rFonts w:eastAsia="Calibri" w:cs="Arial"/>
          <w:color w:val="000000" w:themeColor="text1"/>
          <w:szCs w:val="22"/>
          <w:lang w:eastAsia="en-US"/>
        </w:rPr>
        <w:t>C</w:t>
      </w:r>
      <w:r w:rsidRPr="00342A10">
        <w:rPr>
          <w:rFonts w:eastAsia="Calibri" w:cs="Arial"/>
          <w:color w:val="000000" w:themeColor="text1"/>
          <w:szCs w:val="22"/>
          <w:lang w:eastAsia="en-US"/>
        </w:rPr>
        <w:t xml:space="preserve">oncern have raised the need </w:t>
      </w:r>
      <w:r>
        <w:rPr>
          <w:rFonts w:eastAsia="Calibri" w:cs="Arial"/>
          <w:color w:val="000000" w:themeColor="text1"/>
          <w:szCs w:val="22"/>
          <w:lang w:eastAsia="en-US"/>
        </w:rPr>
        <w:t xml:space="preserve">to </w:t>
      </w:r>
      <w:r w:rsidRPr="00342A10">
        <w:rPr>
          <w:rFonts w:eastAsia="Calibri" w:cs="Arial"/>
          <w:color w:val="000000" w:themeColor="text1"/>
          <w:szCs w:val="22"/>
          <w:lang w:eastAsia="en-US"/>
        </w:rPr>
        <w:t>minimise the risks associated when transporting of lithium batteries through increasing the awareness of the airline industry and travelling public.</w:t>
      </w:r>
    </w:p>
    <w:p w14:paraId="43B2A335" w14:textId="6254401F" w:rsidR="00342A10" w:rsidRDefault="00342A10" w:rsidP="00342A10">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In response, to th</w:t>
      </w:r>
      <w:r w:rsidR="00533413">
        <w:rPr>
          <w:rFonts w:eastAsia="Calibri" w:cs="Arial"/>
          <w:color w:val="000000" w:themeColor="text1"/>
          <w:szCs w:val="22"/>
          <w:lang w:eastAsia="en-US"/>
        </w:rPr>
        <w:t>is</w:t>
      </w:r>
      <w:r>
        <w:rPr>
          <w:rFonts w:eastAsia="Calibri" w:cs="Arial"/>
          <w:color w:val="000000" w:themeColor="text1"/>
          <w:szCs w:val="22"/>
          <w:lang w:eastAsia="en-US"/>
        </w:rPr>
        <w:t xml:space="preserve"> first </w:t>
      </w:r>
      <w:r w:rsidR="00533413">
        <w:rPr>
          <w:rFonts w:eastAsia="Calibri" w:cs="Arial"/>
          <w:color w:val="000000" w:themeColor="text1"/>
          <w:szCs w:val="22"/>
          <w:lang w:eastAsia="en-US"/>
        </w:rPr>
        <w:t>area of concern, t</w:t>
      </w:r>
      <w:r>
        <w:rPr>
          <w:rFonts w:eastAsia="Calibri" w:cs="Arial"/>
          <w:color w:val="000000" w:themeColor="text1"/>
          <w:szCs w:val="22"/>
          <w:lang w:eastAsia="en-US"/>
        </w:rPr>
        <w:t xml:space="preserve">he Agency published in 2016 the following SIBs on when </w:t>
      </w:r>
      <w:r w:rsidR="00533413">
        <w:rPr>
          <w:rFonts w:eastAsia="Calibri" w:cs="Arial"/>
          <w:color w:val="000000" w:themeColor="text1"/>
          <w:szCs w:val="22"/>
          <w:lang w:eastAsia="en-US"/>
        </w:rPr>
        <w:t>a</w:t>
      </w:r>
      <w:r>
        <w:rPr>
          <w:rFonts w:eastAsia="Calibri" w:cs="Arial"/>
          <w:color w:val="000000" w:themeColor="text1"/>
          <w:szCs w:val="22"/>
          <w:lang w:eastAsia="en-US"/>
        </w:rPr>
        <w:t xml:space="preserve"> PED becomes dangerous good:</w:t>
      </w:r>
    </w:p>
    <w:p w14:paraId="3F7CCD88" w14:textId="74CFC6C2" w:rsidR="00342A10" w:rsidRPr="00342A10" w:rsidRDefault="00342A10" w:rsidP="00342A10">
      <w:pPr>
        <w:numPr>
          <w:ilvl w:val="0"/>
          <w:numId w:val="45"/>
        </w:numPr>
        <w:tabs>
          <w:tab w:val="left" w:pos="2394"/>
        </w:tabs>
        <w:spacing w:before="120" w:line="320" w:lineRule="exact"/>
        <w:jc w:val="both"/>
        <w:rPr>
          <w:rFonts w:eastAsia="Calibri" w:cs="Arial"/>
          <w:color w:val="000000" w:themeColor="text1"/>
          <w:szCs w:val="22"/>
          <w:lang w:eastAsia="en-US"/>
        </w:rPr>
      </w:pPr>
      <w:r w:rsidRPr="00342A10">
        <w:rPr>
          <w:rFonts w:eastAsia="Calibri" w:cs="Arial"/>
          <w:color w:val="000000" w:themeColor="text1"/>
          <w:szCs w:val="22"/>
          <w:lang w:eastAsia="en-US"/>
        </w:rPr>
        <w:t>SIB No.: 2016-04 ‘Carriage of Personal Transportation Devices’</w:t>
      </w:r>
      <w:r>
        <w:rPr>
          <w:rFonts w:eastAsia="Calibri" w:cs="Arial"/>
          <w:color w:val="000000" w:themeColor="text1"/>
          <w:szCs w:val="22"/>
          <w:lang w:eastAsia="en-US"/>
        </w:rPr>
        <w:t>,</w:t>
      </w:r>
      <w:r w:rsidRPr="00342A10">
        <w:rPr>
          <w:rFonts w:eastAsia="Calibri" w:cs="Arial"/>
          <w:color w:val="000000" w:themeColor="text1"/>
          <w:szCs w:val="22"/>
          <w:lang w:eastAsia="en-US"/>
        </w:rPr>
        <w:t xml:space="preserve"> to raise awareness on the transport of small lithium battery-powered </w:t>
      </w:r>
      <w:r>
        <w:rPr>
          <w:rFonts w:eastAsia="Calibri" w:cs="Arial"/>
          <w:color w:val="000000" w:themeColor="text1"/>
          <w:szCs w:val="22"/>
          <w:lang w:eastAsia="en-US"/>
        </w:rPr>
        <w:t>personal transportation devices</w:t>
      </w:r>
      <w:r w:rsidRPr="00342A10">
        <w:rPr>
          <w:rFonts w:eastAsia="Calibri" w:cs="Arial"/>
          <w:color w:val="000000" w:themeColor="text1"/>
          <w:szCs w:val="22"/>
          <w:lang w:eastAsia="en-US"/>
        </w:rPr>
        <w:t>.</w:t>
      </w:r>
    </w:p>
    <w:p w14:paraId="20B71554" w14:textId="6208FF7A" w:rsidR="00342A10" w:rsidRDefault="00342A10" w:rsidP="00F920AA">
      <w:pPr>
        <w:numPr>
          <w:ilvl w:val="0"/>
          <w:numId w:val="45"/>
        </w:numPr>
        <w:tabs>
          <w:tab w:val="left" w:pos="2394"/>
        </w:tabs>
        <w:spacing w:line="320" w:lineRule="exact"/>
        <w:jc w:val="both"/>
        <w:rPr>
          <w:rFonts w:eastAsia="Calibri" w:cs="Arial"/>
          <w:color w:val="000000" w:themeColor="text1"/>
          <w:szCs w:val="22"/>
          <w:lang w:eastAsia="en-US"/>
        </w:rPr>
      </w:pPr>
      <w:r w:rsidRPr="00342A10">
        <w:rPr>
          <w:rFonts w:eastAsia="Calibri" w:cs="Arial"/>
          <w:color w:val="000000" w:themeColor="text1"/>
          <w:szCs w:val="22"/>
          <w:lang w:eastAsia="en-US"/>
        </w:rPr>
        <w:t>SIB No.: 2016-08 ‘Portable Electronic Devices belonging to the Operator’</w:t>
      </w:r>
      <w:r>
        <w:rPr>
          <w:rFonts w:eastAsia="Calibri" w:cs="Arial"/>
          <w:color w:val="000000" w:themeColor="text1"/>
          <w:szCs w:val="22"/>
          <w:lang w:eastAsia="en-US"/>
        </w:rPr>
        <w:t>,</w:t>
      </w:r>
      <w:r w:rsidRPr="00342A10">
        <w:rPr>
          <w:rFonts w:eastAsia="Calibri" w:cs="Arial"/>
          <w:color w:val="000000" w:themeColor="text1"/>
          <w:szCs w:val="22"/>
          <w:lang w:eastAsia="en-US"/>
        </w:rPr>
        <w:t xml:space="preserve"> </w:t>
      </w:r>
      <w:r>
        <w:rPr>
          <w:rFonts w:eastAsia="Calibri" w:cs="Arial"/>
          <w:color w:val="000000" w:themeColor="text1"/>
          <w:szCs w:val="22"/>
          <w:lang w:eastAsia="en-US"/>
        </w:rPr>
        <w:t xml:space="preserve">to </w:t>
      </w:r>
      <w:r w:rsidRPr="00342A10">
        <w:rPr>
          <w:rFonts w:eastAsia="Calibri" w:cs="Arial"/>
          <w:color w:val="000000" w:themeColor="text1"/>
          <w:szCs w:val="22"/>
          <w:lang w:eastAsia="en-US"/>
        </w:rPr>
        <w:t>raised awareness about the risks associated with the wide use by aircraft operators of PEDs containing lithium batteries that exceed the limits imposed by the technical instructions (TI).</w:t>
      </w:r>
    </w:p>
    <w:p w14:paraId="5416DE10" w14:textId="39CD95A5" w:rsidR="00342A10" w:rsidRDefault="00342A10" w:rsidP="00F920AA">
      <w:pPr>
        <w:numPr>
          <w:ilvl w:val="0"/>
          <w:numId w:val="45"/>
        </w:numPr>
        <w:tabs>
          <w:tab w:val="left" w:pos="2394"/>
        </w:tabs>
        <w:spacing w:line="320" w:lineRule="exact"/>
        <w:jc w:val="both"/>
        <w:rPr>
          <w:rFonts w:eastAsia="Calibri" w:cs="Arial"/>
          <w:color w:val="000000" w:themeColor="text1"/>
          <w:szCs w:val="22"/>
          <w:lang w:eastAsia="en-US"/>
        </w:rPr>
      </w:pPr>
      <w:r w:rsidRPr="00342A10">
        <w:rPr>
          <w:rFonts w:eastAsia="Calibri" w:cs="Arial"/>
          <w:color w:val="000000" w:themeColor="text1"/>
          <w:szCs w:val="22"/>
          <w:lang w:eastAsia="en-US"/>
        </w:rPr>
        <w:t>SIB No.: 2016-14 (repealed and amended by SR No. 2017-01 on 09 February 2017) ‘Safety Precautions regarding the Transport by Air of Damaged, Defective or Recalled Lithium Batteries’</w:t>
      </w:r>
      <w:r>
        <w:rPr>
          <w:rFonts w:eastAsia="Calibri" w:cs="Arial"/>
          <w:color w:val="000000" w:themeColor="text1"/>
          <w:szCs w:val="22"/>
          <w:lang w:eastAsia="en-US"/>
        </w:rPr>
        <w:t>.</w:t>
      </w:r>
    </w:p>
    <w:p w14:paraId="30AEF9FD" w14:textId="49A05E3C" w:rsidR="00533413" w:rsidRDefault="00533413" w:rsidP="00533413">
      <w:pPr>
        <w:tabs>
          <w:tab w:val="left" w:pos="2394"/>
        </w:tabs>
        <w:spacing w:before="120" w:line="320" w:lineRule="exact"/>
        <w:jc w:val="both"/>
        <w:rPr>
          <w:rFonts w:eastAsia="Calibri" w:cs="Arial"/>
          <w:color w:val="000000" w:themeColor="text1"/>
          <w:szCs w:val="22"/>
          <w:lang w:eastAsia="en-US"/>
        </w:rPr>
      </w:pPr>
      <w:r w:rsidRPr="00533413">
        <w:rPr>
          <w:rFonts w:eastAsia="Calibri" w:cs="Arial"/>
          <w:color w:val="000000" w:themeColor="text1"/>
          <w:szCs w:val="22"/>
          <w:lang w:eastAsia="en-US"/>
        </w:rPr>
        <w:t xml:space="preserve">Furthermore, safety recommendations also resulted from the investigation of a fire, which was caused by malfunctioning non-rechargeable lithium-metal battery in the ELT on a Boeing B787 that was parked on at London Heathrow Airport on 12 July 2013. On this latter topic, in 2016 the Agency published a Special </w:t>
      </w:r>
      <w:r w:rsidRPr="00533413">
        <w:rPr>
          <w:rFonts w:eastAsia="Calibri" w:cs="Arial"/>
          <w:color w:val="000000" w:themeColor="text1"/>
          <w:szCs w:val="22"/>
          <w:lang w:eastAsia="en-US"/>
        </w:rPr>
        <w:lastRenderedPageBreak/>
        <w:t xml:space="preserve">Condition addressing the specific risks of non-rechargeable lithium batteries for new installations, </w:t>
      </w:r>
      <w:r>
        <w:rPr>
          <w:rFonts w:eastAsia="Calibri" w:cs="Arial"/>
          <w:color w:val="000000" w:themeColor="text1"/>
          <w:szCs w:val="22"/>
          <w:lang w:eastAsia="en-US"/>
        </w:rPr>
        <w:t>which</w:t>
      </w:r>
      <w:r w:rsidRPr="00533413">
        <w:rPr>
          <w:rFonts w:eastAsia="Calibri" w:cs="Arial"/>
          <w:color w:val="000000" w:themeColor="text1"/>
          <w:szCs w:val="22"/>
          <w:lang w:eastAsia="en-US"/>
        </w:rPr>
        <w:t xml:space="preserve"> is applicable to all new design changes introducing such batteries for CS 25 aircraft.</w:t>
      </w:r>
    </w:p>
    <w:p w14:paraId="537D277B" w14:textId="77777777" w:rsidR="00846AC7" w:rsidRDefault="00846AC7" w:rsidP="00846AC7">
      <w:pPr>
        <w:pStyle w:val="Heading2"/>
        <w:rPr>
          <w:color w:val="auto"/>
          <w:sz w:val="24"/>
          <w:szCs w:val="24"/>
          <w:u w:val="single"/>
        </w:rPr>
      </w:pPr>
      <w:bookmarkStart w:id="11" w:name="_Toc477376112"/>
      <w:r w:rsidRPr="00846AC7">
        <w:rPr>
          <w:color w:val="auto"/>
          <w:sz w:val="24"/>
          <w:szCs w:val="24"/>
          <w:u w:val="single"/>
        </w:rPr>
        <w:t>Loss of Control Prevention and Recovery Training</w:t>
      </w:r>
      <w:bookmarkEnd w:id="11"/>
    </w:p>
    <w:p w14:paraId="618BB534" w14:textId="52DA57B2" w:rsidR="00533413" w:rsidRDefault="00533413" w:rsidP="00533413">
      <w:pPr>
        <w:tabs>
          <w:tab w:val="left" w:pos="2394"/>
        </w:tabs>
        <w:spacing w:before="120" w:line="320" w:lineRule="exact"/>
        <w:jc w:val="both"/>
        <w:rPr>
          <w:rFonts w:eastAsia="Calibri" w:cs="Arial"/>
          <w:color w:val="000000" w:themeColor="text1"/>
          <w:szCs w:val="22"/>
          <w:lang w:eastAsia="en-US"/>
        </w:rPr>
      </w:pPr>
      <w:r w:rsidRPr="00533413">
        <w:rPr>
          <w:rFonts w:eastAsia="Calibri" w:cs="Arial"/>
          <w:color w:val="000000" w:themeColor="text1"/>
          <w:szCs w:val="22"/>
          <w:lang w:eastAsia="en-US"/>
        </w:rPr>
        <w:t>Safety recommendations EASA received in 2016 stemming from recent loss of control accident investigations address flight crew training improvements with the specific objective of providing the flight crew with the necessary competencies to identify and prevent stalls and to recover from developing or developed upsets.</w:t>
      </w:r>
    </w:p>
    <w:p w14:paraId="76AF7657" w14:textId="2788DE57" w:rsidR="00533413" w:rsidRDefault="00533413" w:rsidP="00533413">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 xml:space="preserve">Among the several initiatives undertaken by the Agency on this topic, on 15 July 2016 was launched, </w:t>
      </w:r>
      <w:r w:rsidRPr="00533413">
        <w:rPr>
          <w:rFonts w:eastAsia="Calibri" w:cs="Arial"/>
          <w:color w:val="000000" w:themeColor="text1"/>
          <w:szCs w:val="22"/>
          <w:lang w:eastAsia="en-US"/>
        </w:rPr>
        <w:t xml:space="preserve">In line with the </w:t>
      </w:r>
      <w:r>
        <w:rPr>
          <w:rFonts w:eastAsia="Calibri" w:cs="Arial"/>
          <w:color w:val="000000" w:themeColor="text1"/>
          <w:szCs w:val="22"/>
          <w:lang w:eastAsia="en-US"/>
        </w:rPr>
        <w:t>Upset Prevention and Recovery Training (</w:t>
      </w:r>
      <w:r w:rsidRPr="00533413">
        <w:rPr>
          <w:rFonts w:eastAsia="Calibri" w:cs="Arial"/>
          <w:color w:val="000000" w:themeColor="text1"/>
          <w:szCs w:val="22"/>
          <w:lang w:eastAsia="en-US"/>
        </w:rPr>
        <w:t>UPRT</w:t>
      </w:r>
      <w:r>
        <w:rPr>
          <w:rFonts w:eastAsia="Calibri" w:cs="Arial"/>
          <w:color w:val="000000" w:themeColor="text1"/>
          <w:szCs w:val="22"/>
          <w:lang w:eastAsia="en-US"/>
        </w:rPr>
        <w:t>)</w:t>
      </w:r>
      <w:r w:rsidRPr="00533413">
        <w:rPr>
          <w:rFonts w:eastAsia="Calibri" w:cs="Arial"/>
          <w:color w:val="000000" w:themeColor="text1"/>
          <w:szCs w:val="22"/>
          <w:lang w:eastAsia="en-US"/>
        </w:rPr>
        <w:t xml:space="preserve"> development</w:t>
      </w:r>
      <w:r>
        <w:rPr>
          <w:rFonts w:eastAsia="Calibri" w:cs="Arial"/>
          <w:color w:val="000000" w:themeColor="text1"/>
          <w:szCs w:val="22"/>
          <w:lang w:eastAsia="en-US"/>
        </w:rPr>
        <w:t>, the</w:t>
      </w:r>
      <w:r w:rsidRPr="00533413">
        <w:rPr>
          <w:rFonts w:eastAsia="Calibri" w:cs="Arial"/>
          <w:color w:val="000000" w:themeColor="text1"/>
          <w:szCs w:val="22"/>
          <w:lang w:eastAsia="en-US"/>
        </w:rPr>
        <w:t xml:space="preserve"> RMT.0196 ‘Update of flight simulation training devices requirements’, with the publication of the associated Terms of Reference.</w:t>
      </w:r>
    </w:p>
    <w:p w14:paraId="10B4869E" w14:textId="5A36FB01" w:rsidR="005728C8" w:rsidRPr="00533413" w:rsidRDefault="005728C8" w:rsidP="00533413">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Within the context of the</w:t>
      </w:r>
      <w:r w:rsidRPr="005728C8">
        <w:rPr>
          <w:rFonts w:eastAsia="Calibri" w:cs="Arial"/>
          <w:color w:val="000000" w:themeColor="text1"/>
          <w:szCs w:val="22"/>
          <w:lang w:eastAsia="en-US"/>
        </w:rPr>
        <w:t xml:space="preserve"> actions addressing risk associated with </w:t>
      </w:r>
      <w:r>
        <w:rPr>
          <w:rFonts w:eastAsia="Calibri" w:cs="Arial"/>
          <w:color w:val="000000" w:themeColor="text1"/>
          <w:szCs w:val="22"/>
          <w:lang w:eastAsia="en-US"/>
        </w:rPr>
        <w:t>u</w:t>
      </w:r>
      <w:r w:rsidRPr="005728C8">
        <w:rPr>
          <w:rFonts w:eastAsia="Calibri" w:cs="Arial"/>
          <w:color w:val="000000" w:themeColor="text1"/>
          <w:szCs w:val="22"/>
          <w:lang w:eastAsia="en-US"/>
        </w:rPr>
        <w:t>pset, loss of the normal flight path, or loss of control during the go-around manoeuvres</w:t>
      </w:r>
      <w:r>
        <w:rPr>
          <w:rFonts w:eastAsia="Calibri" w:cs="Arial"/>
          <w:color w:val="000000" w:themeColor="text1"/>
          <w:szCs w:val="22"/>
          <w:lang w:eastAsia="en-US"/>
        </w:rPr>
        <w:t xml:space="preserve"> as illustrated for instance in the BEA ASAGA Study, the Agency published on 14 September 2016 the first deliverable of RMT.064 “Requirements for air traffic services”, NPA 2016-09(B)</w:t>
      </w:r>
      <w:r w:rsidRPr="005728C8">
        <w:rPr>
          <w:rFonts w:eastAsia="Calibri" w:cs="Arial"/>
          <w:color w:val="000000" w:themeColor="text1"/>
          <w:szCs w:val="22"/>
          <w:lang w:eastAsia="en-US"/>
        </w:rPr>
        <w:t>.</w:t>
      </w:r>
    </w:p>
    <w:p w14:paraId="7FFC879B" w14:textId="77777777" w:rsidR="00846AC7" w:rsidRDefault="00846AC7" w:rsidP="00846AC7">
      <w:pPr>
        <w:pStyle w:val="Heading2"/>
        <w:rPr>
          <w:color w:val="auto"/>
          <w:sz w:val="24"/>
          <w:szCs w:val="24"/>
          <w:u w:val="single"/>
        </w:rPr>
      </w:pPr>
      <w:bookmarkStart w:id="12" w:name="_Toc477376113"/>
      <w:r w:rsidRPr="00846AC7">
        <w:rPr>
          <w:color w:val="auto"/>
          <w:sz w:val="24"/>
          <w:szCs w:val="24"/>
          <w:u w:val="single"/>
        </w:rPr>
        <w:t>Security Related (SEC) events</w:t>
      </w:r>
      <w:bookmarkEnd w:id="12"/>
    </w:p>
    <w:p w14:paraId="474A7AD2" w14:textId="04085AFB" w:rsidR="005728C8" w:rsidRDefault="00052231" w:rsidP="005728C8">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Events like</w:t>
      </w:r>
      <w:r w:rsidR="005728C8" w:rsidRPr="005728C8">
        <w:rPr>
          <w:rFonts w:eastAsia="Calibri" w:cs="Arial"/>
          <w:color w:val="000000" w:themeColor="text1"/>
          <w:szCs w:val="22"/>
          <w:lang w:eastAsia="en-US"/>
        </w:rPr>
        <w:t xml:space="preserve"> Metrojet flight 9268 in 2015, and Malaysian Airlines flight MH17 in 2014 showed that aviation is being challenged by new threats and emerging risks</w:t>
      </w:r>
      <w:r w:rsidR="005728C8">
        <w:rPr>
          <w:rFonts w:eastAsia="Calibri" w:cs="Arial"/>
          <w:color w:val="000000" w:themeColor="text1"/>
          <w:szCs w:val="22"/>
          <w:lang w:eastAsia="en-US"/>
        </w:rPr>
        <w:t xml:space="preserve"> associated to Security Related (SEC) events and led to the issuance of specific safety recommendations</w:t>
      </w:r>
      <w:r w:rsidR="005728C8" w:rsidRPr="005728C8">
        <w:rPr>
          <w:rFonts w:eastAsia="Calibri" w:cs="Arial"/>
          <w:color w:val="000000" w:themeColor="text1"/>
          <w:szCs w:val="22"/>
          <w:lang w:eastAsia="en-US"/>
        </w:rPr>
        <w:t>.</w:t>
      </w:r>
    </w:p>
    <w:p w14:paraId="681478C6" w14:textId="4F96FA91" w:rsidR="003A542F" w:rsidRDefault="003A542F" w:rsidP="005728C8">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To tackle this issue, o</w:t>
      </w:r>
      <w:r w:rsidRPr="003A542F">
        <w:rPr>
          <w:rFonts w:eastAsia="Calibri" w:cs="Arial"/>
          <w:color w:val="000000" w:themeColor="text1"/>
          <w:szCs w:val="22"/>
          <w:lang w:eastAsia="en-US"/>
        </w:rPr>
        <w:t>n 17 March 2016</w:t>
      </w:r>
      <w:r w:rsidR="005728C8">
        <w:rPr>
          <w:rFonts w:eastAsia="Calibri" w:cs="Arial"/>
          <w:color w:val="000000" w:themeColor="text1"/>
          <w:szCs w:val="22"/>
          <w:lang w:eastAsia="en-US"/>
        </w:rPr>
        <w:t xml:space="preserve">In </w:t>
      </w:r>
      <w:r>
        <w:rPr>
          <w:rFonts w:eastAsia="Calibri" w:cs="Arial"/>
          <w:color w:val="000000" w:themeColor="text1"/>
          <w:szCs w:val="22"/>
          <w:lang w:eastAsia="en-US"/>
        </w:rPr>
        <w:t>2016</w:t>
      </w:r>
      <w:r w:rsidR="005728C8">
        <w:rPr>
          <w:rFonts w:eastAsia="Calibri" w:cs="Arial"/>
          <w:color w:val="000000" w:themeColor="text1"/>
          <w:szCs w:val="22"/>
          <w:lang w:eastAsia="en-US"/>
        </w:rPr>
        <w:t xml:space="preserve">, </w:t>
      </w:r>
      <w:r>
        <w:rPr>
          <w:rFonts w:eastAsia="Calibri" w:cs="Arial"/>
          <w:color w:val="000000" w:themeColor="text1"/>
          <w:szCs w:val="22"/>
          <w:lang w:eastAsia="en-US"/>
        </w:rPr>
        <w:t>the</w:t>
      </w:r>
      <w:r w:rsidRPr="003A542F">
        <w:rPr>
          <w:rFonts w:eastAsia="Calibri" w:cs="Arial"/>
          <w:color w:val="000000" w:themeColor="text1"/>
          <w:szCs w:val="22"/>
          <w:lang w:eastAsia="en-US"/>
        </w:rPr>
        <w:t xml:space="preserve"> European High Level Task Force on conflict zones</w:t>
      </w:r>
      <w:r>
        <w:rPr>
          <w:rFonts w:eastAsia="Calibri" w:cs="Arial"/>
          <w:color w:val="000000" w:themeColor="text1"/>
          <w:szCs w:val="22"/>
          <w:lang w:eastAsia="en-US"/>
        </w:rPr>
        <w:t xml:space="preserve">, which was created in occasion of the </w:t>
      </w:r>
      <w:r w:rsidRPr="003A542F">
        <w:rPr>
          <w:rFonts w:eastAsia="Calibri" w:cs="Arial"/>
          <w:color w:val="000000" w:themeColor="text1"/>
          <w:szCs w:val="22"/>
          <w:lang w:eastAsia="en-US"/>
        </w:rPr>
        <w:t>high level meeting co-organised by EASA and CAA Romania</w:t>
      </w:r>
      <w:r>
        <w:rPr>
          <w:rFonts w:eastAsia="Calibri" w:cs="Arial"/>
          <w:color w:val="000000" w:themeColor="text1"/>
          <w:szCs w:val="22"/>
          <w:lang w:eastAsia="en-US"/>
        </w:rPr>
        <w:t>,</w:t>
      </w:r>
      <w:r w:rsidRPr="003A542F">
        <w:rPr>
          <w:rFonts w:eastAsia="Calibri" w:cs="Arial"/>
          <w:color w:val="000000" w:themeColor="text1"/>
          <w:szCs w:val="22"/>
          <w:lang w:eastAsia="en-US"/>
        </w:rPr>
        <w:t xml:space="preserve"> issued its final report to European Commissioner for Transport</w:t>
      </w:r>
      <w:r>
        <w:rPr>
          <w:rFonts w:eastAsia="Calibri" w:cs="Arial"/>
          <w:color w:val="000000" w:themeColor="text1"/>
          <w:szCs w:val="22"/>
          <w:lang w:eastAsia="en-US"/>
        </w:rPr>
        <w:t xml:space="preserve">, with </w:t>
      </w:r>
      <w:r w:rsidRPr="003A542F">
        <w:rPr>
          <w:rFonts w:eastAsia="Calibri" w:cs="Arial"/>
          <w:color w:val="000000" w:themeColor="text1"/>
          <w:szCs w:val="22"/>
          <w:lang w:eastAsia="en-US"/>
        </w:rPr>
        <w:t>a proposal to set-up a European level Conflict Zone Alerting System, with cooperation between Member States, European institutions, EASA and other aviation stakeholders</w:t>
      </w:r>
      <w:r>
        <w:rPr>
          <w:rFonts w:eastAsia="Calibri" w:cs="Arial"/>
          <w:color w:val="000000" w:themeColor="text1"/>
          <w:szCs w:val="22"/>
          <w:lang w:eastAsia="en-US"/>
        </w:rPr>
        <w:t>.</w:t>
      </w:r>
    </w:p>
    <w:p w14:paraId="438DF6DC" w14:textId="2A37EFDF" w:rsidR="005728C8" w:rsidRPr="005728C8" w:rsidRDefault="003A542F" w:rsidP="005728C8">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Furthermore,</w:t>
      </w:r>
      <w:r w:rsidR="005728C8" w:rsidRPr="005728C8">
        <w:rPr>
          <w:rFonts w:eastAsia="Calibri" w:cs="Arial"/>
          <w:color w:val="000000" w:themeColor="text1"/>
          <w:szCs w:val="22"/>
          <w:lang w:eastAsia="en-US"/>
        </w:rPr>
        <w:t xml:space="preserve"> a Conflict Zones Network of Focal Points (RCZ Network) was established</w:t>
      </w:r>
      <w:r w:rsidR="005728C8">
        <w:rPr>
          <w:rFonts w:eastAsia="Calibri" w:cs="Arial"/>
          <w:color w:val="000000" w:themeColor="text1"/>
          <w:szCs w:val="22"/>
          <w:lang w:eastAsia="en-US"/>
        </w:rPr>
        <w:t>,</w:t>
      </w:r>
      <w:r w:rsidR="005728C8" w:rsidRPr="005728C8">
        <w:rPr>
          <w:rFonts w:eastAsia="Calibri" w:cs="Arial"/>
          <w:color w:val="000000" w:themeColor="text1"/>
          <w:szCs w:val="22"/>
          <w:lang w:eastAsia="en-US"/>
        </w:rPr>
        <w:t xml:space="preserve"> composed of focal points from EASA, the European Commission, the European External Action Service (EEAS) and focal points designated by the EU Member States who are willing to contribute. The network serves as a platform for sharing information on conflict zones and consults on draft EASA conflict zones publications (CZIB).</w:t>
      </w:r>
      <w:r w:rsidR="005728C8">
        <w:rPr>
          <w:rFonts w:eastAsia="Calibri" w:cs="Arial"/>
          <w:color w:val="000000" w:themeColor="text1"/>
          <w:szCs w:val="22"/>
          <w:lang w:eastAsia="en-US"/>
        </w:rPr>
        <w:t xml:space="preserve"> Since then, the Agency</w:t>
      </w:r>
      <w:r w:rsidR="005728C8" w:rsidRPr="005728C8">
        <w:rPr>
          <w:rFonts w:eastAsia="Calibri" w:cs="Arial"/>
          <w:color w:val="000000" w:themeColor="text1"/>
          <w:szCs w:val="22"/>
          <w:lang w:eastAsia="en-US"/>
        </w:rPr>
        <w:t xml:space="preserve"> published several Conflict Zone Information Bulletins (CZIB) containing information or recommendations regarding risks to civil aviation arising from Conflict Zones (RCZ).</w:t>
      </w:r>
    </w:p>
    <w:p w14:paraId="297E4087" w14:textId="77777777" w:rsidR="00846AC7" w:rsidRPr="00846AC7" w:rsidRDefault="00846AC7" w:rsidP="00846AC7">
      <w:pPr>
        <w:pStyle w:val="Heading2"/>
        <w:rPr>
          <w:color w:val="auto"/>
          <w:sz w:val="24"/>
          <w:szCs w:val="24"/>
          <w:u w:val="single"/>
        </w:rPr>
      </w:pPr>
      <w:bookmarkStart w:id="13" w:name="_Toc477376114"/>
      <w:r w:rsidRPr="00846AC7">
        <w:rPr>
          <w:color w:val="auto"/>
          <w:sz w:val="24"/>
          <w:szCs w:val="24"/>
          <w:u w:val="single"/>
        </w:rPr>
        <w:t>Unmanned Aircraft (Systems)</w:t>
      </w:r>
      <w:bookmarkEnd w:id="13"/>
      <w:r w:rsidRPr="00846AC7">
        <w:rPr>
          <w:color w:val="auto"/>
          <w:sz w:val="24"/>
          <w:szCs w:val="24"/>
          <w:u w:val="single"/>
        </w:rPr>
        <w:t xml:space="preserve"> </w:t>
      </w:r>
    </w:p>
    <w:p w14:paraId="3AFC00B1" w14:textId="0548318E" w:rsidR="00265E45" w:rsidRDefault="00471F0F" w:rsidP="000F4703">
      <w:pPr>
        <w:tabs>
          <w:tab w:val="left" w:pos="2394"/>
        </w:tabs>
        <w:spacing w:before="120" w:line="320" w:lineRule="exact"/>
        <w:jc w:val="both"/>
        <w:rPr>
          <w:rFonts w:eastAsia="Calibri" w:cs="Arial"/>
          <w:color w:val="000000" w:themeColor="text1"/>
          <w:szCs w:val="22"/>
          <w:lang w:eastAsia="en-US"/>
        </w:rPr>
      </w:pPr>
      <w:r w:rsidRPr="00471F0F">
        <w:rPr>
          <w:rFonts w:eastAsia="Calibri" w:cs="Arial"/>
          <w:color w:val="000000" w:themeColor="text1"/>
          <w:szCs w:val="22"/>
          <w:lang w:eastAsia="en-US"/>
        </w:rPr>
        <w:t>In 2016, 5 safety recommendations were issued by the Italian – ANSV stemming from a study related to “Interference of unmanned aircraft in the Italian airspace with associated risks for the safety of the flight of manned aircraft” cover</w:t>
      </w:r>
      <w:r>
        <w:rPr>
          <w:rFonts w:eastAsia="Calibri" w:cs="Arial"/>
          <w:color w:val="000000" w:themeColor="text1"/>
          <w:szCs w:val="22"/>
          <w:lang w:eastAsia="en-US"/>
        </w:rPr>
        <w:t>ing</w:t>
      </w:r>
      <w:r w:rsidRPr="00471F0F">
        <w:rPr>
          <w:rFonts w:eastAsia="Calibri" w:cs="Arial"/>
          <w:color w:val="000000" w:themeColor="text1"/>
          <w:szCs w:val="22"/>
          <w:lang w:eastAsia="en-US"/>
        </w:rPr>
        <w:t xml:space="preserve"> the safety topics of aircraft certification, aircraft operations, oversight and auditing, and design, production,</w:t>
      </w:r>
      <w:r>
        <w:rPr>
          <w:rFonts w:eastAsia="Calibri" w:cs="Arial"/>
          <w:color w:val="000000" w:themeColor="text1"/>
          <w:szCs w:val="22"/>
          <w:lang w:eastAsia="en-US"/>
        </w:rPr>
        <w:t xml:space="preserve"> and manufacturing. Although they were not addressed to EASA, due to the emerging nature of the topic and their classification as SRUR and SRGC, they were considered by the Agency </w:t>
      </w:r>
      <w:r>
        <w:rPr>
          <w:rFonts w:eastAsia="Calibri" w:cs="Arial"/>
          <w:color w:val="000000" w:themeColor="text1"/>
          <w:szCs w:val="22"/>
          <w:lang w:eastAsia="en-US"/>
        </w:rPr>
        <w:lastRenderedPageBreak/>
        <w:t xml:space="preserve">in the context of the European Aviation Safety Task Force, where </w:t>
      </w:r>
      <w:r w:rsidRPr="00471F0F">
        <w:rPr>
          <w:rFonts w:eastAsia="Calibri" w:cs="Arial"/>
          <w:color w:val="000000" w:themeColor="text1"/>
          <w:szCs w:val="22"/>
          <w:lang w:eastAsia="en-US"/>
        </w:rPr>
        <w:t>the risks resulting from collisions between drones - of varying masses and different categories of manned aircraft, considering their design characteristics and operational requirements - have been assessed.</w:t>
      </w:r>
    </w:p>
    <w:p w14:paraId="07697618" w14:textId="77911569" w:rsidR="00471F0F" w:rsidRPr="00471F0F" w:rsidRDefault="00471F0F" w:rsidP="00471F0F">
      <w:pPr>
        <w:tabs>
          <w:tab w:val="left" w:pos="2394"/>
        </w:tabs>
        <w:spacing w:before="120" w:line="320" w:lineRule="exact"/>
        <w:jc w:val="both"/>
        <w:rPr>
          <w:rFonts w:eastAsia="Calibri" w:cs="Arial"/>
          <w:color w:val="000000" w:themeColor="text1"/>
          <w:szCs w:val="22"/>
          <w:lang w:eastAsia="en-US"/>
        </w:rPr>
      </w:pPr>
      <w:r>
        <w:rPr>
          <w:rFonts w:eastAsia="Calibri" w:cs="Arial"/>
          <w:color w:val="000000" w:themeColor="text1"/>
          <w:szCs w:val="22"/>
          <w:lang w:eastAsia="en-US"/>
        </w:rPr>
        <w:t xml:space="preserve">As a result, the need for further </w:t>
      </w:r>
      <w:r w:rsidR="00F920AA" w:rsidRPr="00471F0F">
        <w:rPr>
          <w:rFonts w:eastAsia="Calibri" w:cs="Arial"/>
          <w:color w:val="000000" w:themeColor="text1"/>
          <w:szCs w:val="22"/>
          <w:lang w:eastAsia="en-US"/>
        </w:rPr>
        <w:t>coordinated and collaborative research program</w:t>
      </w:r>
      <w:r w:rsidR="00F920AA">
        <w:rPr>
          <w:rFonts w:eastAsia="Calibri" w:cs="Arial"/>
          <w:color w:val="000000" w:themeColor="text1"/>
          <w:szCs w:val="22"/>
          <w:lang w:eastAsia="en-US"/>
        </w:rPr>
        <w:t xml:space="preserve"> was identified, whose outcome should </w:t>
      </w:r>
      <w:r w:rsidRPr="00471F0F">
        <w:rPr>
          <w:rFonts w:eastAsia="Calibri" w:cs="Arial"/>
          <w:color w:val="000000" w:themeColor="text1"/>
          <w:szCs w:val="22"/>
          <w:lang w:eastAsia="en-US"/>
        </w:rPr>
        <w:t>help to:</w:t>
      </w:r>
    </w:p>
    <w:p w14:paraId="73E43BBA" w14:textId="68A04437" w:rsidR="00471F0F" w:rsidRPr="00471F0F" w:rsidRDefault="00471F0F" w:rsidP="00F920AA">
      <w:pPr>
        <w:numPr>
          <w:ilvl w:val="0"/>
          <w:numId w:val="45"/>
        </w:numPr>
        <w:tabs>
          <w:tab w:val="left" w:pos="2394"/>
        </w:tabs>
        <w:spacing w:before="120" w:line="320" w:lineRule="exact"/>
        <w:jc w:val="both"/>
        <w:rPr>
          <w:rFonts w:eastAsia="Calibri" w:cs="Arial"/>
          <w:color w:val="000000" w:themeColor="text1"/>
          <w:szCs w:val="22"/>
          <w:lang w:eastAsia="en-US"/>
        </w:rPr>
      </w:pPr>
      <w:r w:rsidRPr="00471F0F">
        <w:rPr>
          <w:rFonts w:eastAsia="Calibri" w:cs="Arial"/>
          <w:color w:val="000000" w:themeColor="text1"/>
          <w:szCs w:val="22"/>
          <w:lang w:eastAsia="en-US"/>
        </w:rPr>
        <w:t>Confirm operational limitations associated to drone categories;</w:t>
      </w:r>
    </w:p>
    <w:p w14:paraId="15D43394" w14:textId="21BF9CBC" w:rsidR="00471F0F" w:rsidRPr="00471F0F" w:rsidRDefault="00471F0F" w:rsidP="00F920AA">
      <w:pPr>
        <w:numPr>
          <w:ilvl w:val="0"/>
          <w:numId w:val="45"/>
        </w:numPr>
        <w:tabs>
          <w:tab w:val="left" w:pos="2394"/>
        </w:tabs>
        <w:spacing w:line="320" w:lineRule="exact"/>
        <w:jc w:val="both"/>
        <w:rPr>
          <w:rFonts w:eastAsia="Calibri" w:cs="Arial"/>
          <w:color w:val="000000" w:themeColor="text1"/>
          <w:szCs w:val="22"/>
          <w:lang w:eastAsia="en-US"/>
        </w:rPr>
      </w:pPr>
      <w:r w:rsidRPr="00471F0F">
        <w:rPr>
          <w:rFonts w:eastAsia="Calibri" w:cs="Arial"/>
          <w:color w:val="000000" w:themeColor="text1"/>
          <w:szCs w:val="22"/>
          <w:lang w:eastAsia="en-US"/>
        </w:rPr>
        <w:t>Influence the design of drones to minimize the risk if an impact occurs;</w:t>
      </w:r>
    </w:p>
    <w:p w14:paraId="08CB628D" w14:textId="3BC9F679" w:rsidR="00471F0F" w:rsidRPr="00471F0F" w:rsidRDefault="00471F0F" w:rsidP="00F920AA">
      <w:pPr>
        <w:numPr>
          <w:ilvl w:val="0"/>
          <w:numId w:val="45"/>
        </w:numPr>
        <w:tabs>
          <w:tab w:val="left" w:pos="2394"/>
        </w:tabs>
        <w:spacing w:line="320" w:lineRule="exact"/>
        <w:jc w:val="both"/>
        <w:rPr>
          <w:rFonts w:eastAsia="Calibri" w:cs="Arial"/>
          <w:color w:val="000000" w:themeColor="text1"/>
          <w:szCs w:val="22"/>
          <w:lang w:eastAsia="en-US"/>
        </w:rPr>
      </w:pPr>
      <w:r w:rsidRPr="00471F0F">
        <w:rPr>
          <w:rFonts w:eastAsia="Calibri" w:cs="Arial"/>
          <w:color w:val="000000" w:themeColor="text1"/>
          <w:szCs w:val="22"/>
          <w:lang w:eastAsia="en-US"/>
        </w:rPr>
        <w:t>Categorize new drone designs that utilize new drone technologies; and</w:t>
      </w:r>
    </w:p>
    <w:p w14:paraId="3DA1CB6F" w14:textId="46A9700B" w:rsidR="00471F0F" w:rsidRDefault="00471F0F" w:rsidP="00F920AA">
      <w:pPr>
        <w:numPr>
          <w:ilvl w:val="0"/>
          <w:numId w:val="45"/>
        </w:numPr>
        <w:tabs>
          <w:tab w:val="left" w:pos="2394"/>
        </w:tabs>
        <w:spacing w:line="320" w:lineRule="exact"/>
        <w:jc w:val="both"/>
        <w:rPr>
          <w:rFonts w:eastAsia="Calibri" w:cs="Arial"/>
          <w:color w:val="000000" w:themeColor="text1"/>
          <w:szCs w:val="22"/>
          <w:lang w:eastAsia="en-US"/>
        </w:rPr>
      </w:pPr>
      <w:r w:rsidRPr="00471F0F">
        <w:rPr>
          <w:rFonts w:eastAsia="Calibri" w:cs="Arial"/>
          <w:color w:val="000000" w:themeColor="text1"/>
          <w:szCs w:val="22"/>
          <w:lang w:eastAsia="en-US"/>
        </w:rPr>
        <w:t>Prevent unnecessary regulatory actions from affecting the drone and aircraft industries.</w:t>
      </w:r>
    </w:p>
    <w:p w14:paraId="1FB211CA" w14:textId="77777777" w:rsidR="00846AC7" w:rsidRPr="00846AC7" w:rsidRDefault="00846AC7" w:rsidP="00846AC7">
      <w:pPr>
        <w:pStyle w:val="Heading1"/>
        <w:rPr>
          <w:color w:val="000000" w:themeColor="text1"/>
          <w:sz w:val="24"/>
          <w:szCs w:val="24"/>
        </w:rPr>
      </w:pPr>
      <w:bookmarkStart w:id="14" w:name="_Toc416335443"/>
      <w:bookmarkStart w:id="15" w:name="_Toc477376115"/>
      <w:r w:rsidRPr="00846AC7">
        <w:rPr>
          <w:color w:val="000000" w:themeColor="text1"/>
          <w:sz w:val="24"/>
          <w:szCs w:val="24"/>
        </w:rPr>
        <w:t>CONCLUSIONS</w:t>
      </w:r>
      <w:bookmarkEnd w:id="14"/>
      <w:bookmarkEnd w:id="15"/>
      <w:r w:rsidRPr="00846AC7">
        <w:rPr>
          <w:color w:val="000000" w:themeColor="text1"/>
          <w:sz w:val="24"/>
          <w:szCs w:val="24"/>
        </w:rPr>
        <w:t xml:space="preserve"> </w:t>
      </w:r>
    </w:p>
    <w:p w14:paraId="22F205FE" w14:textId="29FB216C" w:rsidR="003F3B44" w:rsidRPr="00366C8F" w:rsidRDefault="003F3B44" w:rsidP="00846AC7">
      <w:pPr>
        <w:tabs>
          <w:tab w:val="left" w:pos="2394"/>
        </w:tabs>
        <w:spacing w:before="120" w:line="320" w:lineRule="exact"/>
        <w:jc w:val="both"/>
        <w:rPr>
          <w:rFonts w:eastAsia="Calibri" w:cs="Arial"/>
          <w:szCs w:val="22"/>
          <w:lang w:eastAsia="en-US"/>
        </w:rPr>
      </w:pPr>
      <w:r w:rsidRPr="00366C8F">
        <w:rPr>
          <w:rFonts w:eastAsia="Calibri" w:cs="Arial"/>
          <w:szCs w:val="22"/>
          <w:lang w:eastAsia="en-US"/>
        </w:rPr>
        <w:t xml:space="preserve">The Annual Safety Recommendation Review is a mature document </w:t>
      </w:r>
      <w:r w:rsidR="000F003F" w:rsidRPr="00366C8F">
        <w:rPr>
          <w:rFonts w:eastAsia="Calibri" w:cs="Arial"/>
          <w:szCs w:val="22"/>
          <w:lang w:eastAsia="en-US"/>
        </w:rPr>
        <w:t>published</w:t>
      </w:r>
      <w:r w:rsidRPr="00366C8F">
        <w:rPr>
          <w:rFonts w:eastAsia="Calibri" w:cs="Arial"/>
          <w:szCs w:val="22"/>
          <w:lang w:eastAsia="en-US"/>
        </w:rPr>
        <w:t xml:space="preserve"> by the Agency that provides a comprehensive view of the </w:t>
      </w:r>
      <w:r w:rsidR="00366C8F" w:rsidRPr="00366C8F">
        <w:rPr>
          <w:rFonts w:eastAsia="Calibri" w:cs="Arial"/>
          <w:szCs w:val="22"/>
          <w:lang w:eastAsia="en-US"/>
        </w:rPr>
        <w:t xml:space="preserve">actions </w:t>
      </w:r>
      <w:r w:rsidRPr="00366C8F">
        <w:rPr>
          <w:rFonts w:eastAsia="Calibri" w:cs="Arial"/>
          <w:szCs w:val="22"/>
          <w:lang w:eastAsia="en-US"/>
        </w:rPr>
        <w:t>taken in response to the Safety Recommendations received.</w:t>
      </w:r>
    </w:p>
    <w:p w14:paraId="123F9AE8" w14:textId="77777777" w:rsidR="00366C8F" w:rsidRPr="00366C8F" w:rsidRDefault="00366C8F" w:rsidP="00366C8F">
      <w:pPr>
        <w:tabs>
          <w:tab w:val="left" w:pos="2394"/>
        </w:tabs>
        <w:spacing w:before="120" w:line="320" w:lineRule="exact"/>
        <w:jc w:val="both"/>
        <w:rPr>
          <w:rFonts w:eastAsia="Calibri" w:cs="Arial"/>
          <w:szCs w:val="22"/>
          <w:lang w:eastAsia="en-US"/>
        </w:rPr>
      </w:pPr>
      <w:r w:rsidRPr="00366C8F">
        <w:rPr>
          <w:rFonts w:eastAsia="Calibri" w:cs="Arial"/>
          <w:szCs w:val="22"/>
          <w:lang w:eastAsia="en-US"/>
        </w:rPr>
        <w:t>In 2016, the 196 replies issued by the Agency outlined several of the key safety topics that are currently part of the EPAS and are included in the safety risk management process.</w:t>
      </w:r>
    </w:p>
    <w:p w14:paraId="628213A9" w14:textId="27157103" w:rsidR="00350C49" w:rsidRPr="00366C8F" w:rsidRDefault="00350C49" w:rsidP="00846AC7">
      <w:pPr>
        <w:tabs>
          <w:tab w:val="left" w:pos="2394"/>
        </w:tabs>
        <w:spacing w:before="120" w:line="320" w:lineRule="exact"/>
        <w:jc w:val="both"/>
        <w:rPr>
          <w:rFonts w:eastAsia="Calibri" w:cs="Arial"/>
          <w:szCs w:val="22"/>
          <w:lang w:eastAsia="en-US"/>
        </w:rPr>
      </w:pPr>
      <w:r w:rsidRPr="00366C8F">
        <w:rPr>
          <w:rFonts w:eastAsia="Calibri" w:cs="Arial"/>
          <w:szCs w:val="22"/>
          <w:lang w:eastAsia="en-US"/>
        </w:rPr>
        <w:t>The analysis of the follow-up of the safety recommendations provided by the Agency, based on the assessment</w:t>
      </w:r>
      <w:r w:rsidR="00366C8F" w:rsidRPr="00366C8F">
        <w:rPr>
          <w:rFonts w:eastAsia="Calibri" w:cs="Arial"/>
          <w:szCs w:val="22"/>
          <w:lang w:eastAsia="en-US"/>
        </w:rPr>
        <w:t>s</w:t>
      </w:r>
      <w:r w:rsidRPr="00366C8F">
        <w:rPr>
          <w:rFonts w:eastAsia="Calibri" w:cs="Arial"/>
          <w:szCs w:val="22"/>
          <w:lang w:eastAsia="en-US"/>
        </w:rPr>
        <w:t xml:space="preserve"> received, shows a very good acceptance of the </w:t>
      </w:r>
      <w:r w:rsidR="00366C8F" w:rsidRPr="00366C8F">
        <w:rPr>
          <w:rFonts w:eastAsia="Calibri" w:cs="Arial"/>
          <w:szCs w:val="22"/>
          <w:lang w:eastAsia="en-US"/>
        </w:rPr>
        <w:t>measures put in place and the conveyed associated rationale.</w:t>
      </w:r>
    </w:p>
    <w:sectPr w:rsidR="00350C49" w:rsidRPr="00366C8F" w:rsidSect="009A6220">
      <w:headerReference w:type="default" r:id="rId21"/>
      <w:footerReference w:type="default" r:id="rId22"/>
      <w:pgSz w:w="11906" w:h="16838"/>
      <w:pgMar w:top="2778" w:right="1134" w:bottom="1560" w:left="1134" w:header="709" w:footer="107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41" wne:kcmSecondary="0063">
      <wne:acd wne:acdName="acd4"/>
    </wne:keymap>
    <wne:keymap wne:kcmPrimary="1831">
      <wne:acd wne:acdName="acd2"/>
    </wne:keymap>
    <wne:keymap wne:kcmPrimary="1832">
      <wne:acd wne:acdName="acd3"/>
    </wne:keymap>
    <wne:keymap wne:kcmPrimary="1833">
      <wne:acd wne:acdName="acd4"/>
    </wne:keymap>
    <wne:keymap wne:kcmPrimary="1841">
      <wne:acd wne:acdName="acd6"/>
    </wne:keymap>
    <wne:keymap wne:kcmPrimary="1842">
      <wne:acd wne:acdName="acd5"/>
    </wne:keymap>
    <wne:keymap wne:kcmPrimary="1861">
      <wne:acd wne:acdName="acd2"/>
    </wne:keymap>
    <wne:keymap wne:kcmPrimary="1862">
      <wne:acd wne:acdName="acd3"/>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cdName="acd0" wne:fciIndexBasedOn="0065"/>
    <wne:acd wne:acdName="acd1" wne:fciIndexBasedOn="0065"/>
    <wne:acd wne:argValue="AQAAAAEA" wne:acdName="acd2" wne:fciIndexBasedOn="0065"/>
    <wne:acd wne:argValue="AQAAAAIA" wne:acdName="acd3" wne:fciIndexBasedOn="0065"/>
    <wne:acd wne:argValue="AQAAAAMA" wne:acdName="acd4" wne:fciIndexBasedOn="0065"/>
    <wne:acd wne:argValue="AgBCAHUAbABsAGUAdAAgAFAAbwBpAG4AdAAgADIAIAAoAFMAdQBiACAAQgB1AGwAbABlAHQAKQA=" wne:acdName="acd5" wne:fciIndexBasedOn="0065"/>
    <wne:acd wne:argValue="AgBCAHUAbABsAGUAdAAgAFAAbwBuAHQAIAAxA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0D721" w14:textId="77777777" w:rsidR="00CB70AF" w:rsidRDefault="00CB70AF">
      <w:r>
        <w:separator/>
      </w:r>
    </w:p>
    <w:p w14:paraId="5C9A0240" w14:textId="77777777" w:rsidR="00CB70AF" w:rsidRDefault="00CB70AF"/>
  </w:endnote>
  <w:endnote w:type="continuationSeparator" w:id="0">
    <w:p w14:paraId="2EEF912F" w14:textId="77777777" w:rsidR="00CB70AF" w:rsidRDefault="00CB70AF">
      <w:r>
        <w:continuationSeparator/>
      </w:r>
    </w:p>
    <w:p w14:paraId="37A171D8" w14:textId="77777777" w:rsidR="00CB70AF" w:rsidRDefault="00CB7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orpid E1s SCd Light">
    <w:altName w:val="Corpid E1s SCd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6218" w14:textId="77777777" w:rsidR="0052459F" w:rsidRDefault="0052459F">
    <w:pPr>
      <w:pStyle w:val="Footer"/>
    </w:pPr>
    <w:r>
      <w:rPr>
        <w:rFonts w:ascii="Times New Roman" w:eastAsia="SimSun" w:hAnsi="Times New Roman"/>
        <w:noProof/>
        <w:sz w:val="24"/>
        <w:lang w:val="en-US" w:eastAsia="en-US"/>
      </w:rPr>
      <mc:AlternateContent>
        <mc:Choice Requires="wps">
          <w:drawing>
            <wp:anchor distT="0" distB="0" distL="114300" distR="114300" simplePos="0" relativeHeight="251674624" behindDoc="0" locked="0" layoutInCell="1" allowOverlap="1" wp14:anchorId="76E6CEE9" wp14:editId="0F9CB9A8">
              <wp:simplePos x="0" y="0"/>
              <wp:positionH relativeFrom="column">
                <wp:posOffset>2984500</wp:posOffset>
              </wp:positionH>
              <wp:positionV relativeFrom="paragraph">
                <wp:posOffset>144780</wp:posOffset>
              </wp:positionV>
              <wp:extent cx="1590675" cy="470535"/>
              <wp:effectExtent l="0" t="0" r="9525" b="5715"/>
              <wp:wrapTight wrapText="bothSides">
                <wp:wrapPolygon edited="0">
                  <wp:start x="0" y="0"/>
                  <wp:lineTo x="0" y="20988"/>
                  <wp:lineTo x="21471" y="20988"/>
                  <wp:lineTo x="21471"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DDF3" w14:textId="77777777" w:rsidR="0052459F" w:rsidRDefault="0052459F" w:rsidP="00977093">
                          <w:pPr>
                            <w:pStyle w:val="04EASAadressandinformation"/>
                            <w:rPr>
                              <w:color w:val="222F64"/>
                              <w:lang w:bidi="de-DE"/>
                            </w:rPr>
                          </w:pPr>
                          <w:r>
                            <w:rPr>
                              <w:color w:val="007FC2"/>
                              <w:lang w:bidi="de-DE"/>
                            </w:rPr>
                            <w:t>Postal address:</w:t>
                          </w:r>
                          <w:r>
                            <w:rPr>
                              <w:color w:val="222F64"/>
                              <w:lang w:bidi="de-DE"/>
                            </w:rPr>
                            <w:t xml:space="preserve"> Postfach 10 12 53 </w:t>
                          </w:r>
                          <w:r>
                            <w:rPr>
                              <w:color w:val="222F64"/>
                              <w:lang w:bidi="de-DE"/>
                            </w:rPr>
                            <w:br/>
                            <w:t>50452 Cologne, Germany</w:t>
                          </w:r>
                        </w:p>
                        <w:p w14:paraId="25A17DAF" w14:textId="77777777" w:rsidR="0052459F" w:rsidRDefault="0052459F" w:rsidP="00977093">
                          <w:pPr>
                            <w:pStyle w:val="04EASAadressandinformation"/>
                            <w:rPr>
                              <w:color w:val="222F64"/>
                              <w:lang w:bidi="de-DE"/>
                            </w:rPr>
                          </w:pPr>
                          <w:r>
                            <w:rPr>
                              <w:color w:val="007FC2"/>
                              <w:lang w:bidi="de-DE"/>
                            </w:rPr>
                            <w:t xml:space="preserve">Visiting address: </w:t>
                          </w:r>
                          <w:r>
                            <w:rPr>
                              <w:color w:val="222F64"/>
                              <w:lang w:bidi="de-DE"/>
                            </w:rPr>
                            <w:t>Konrad-Adenauer-Ufer 3</w:t>
                          </w:r>
                        </w:p>
                        <w:p w14:paraId="3F5F7B37" w14:textId="77777777" w:rsidR="0052459F" w:rsidRDefault="0052459F" w:rsidP="00977093">
                          <w:pPr>
                            <w:pStyle w:val="04EASAadressandinformation"/>
                            <w:rPr>
                              <w:color w:val="222F64"/>
                              <w:lang w:bidi="de-DE"/>
                            </w:rPr>
                          </w:pPr>
                          <w:r>
                            <w:rPr>
                              <w:color w:val="222F64"/>
                              <w:lang w:bidi="de-DE"/>
                            </w:rPr>
                            <w:t>50668 Cologne, Germany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6E6CEE9" id="_x0000_t202" coordsize="21600,21600" o:spt="202" path="m,l,21600r21600,l21600,xe">
              <v:stroke joinstyle="miter"/>
              <v:path gradientshapeok="t" o:connecttype="rect"/>
            </v:shapetype>
            <v:shape id="Text Box 7" o:spid="_x0000_s1026" type="#_x0000_t202" style="position:absolute;margin-left:235pt;margin-top:11.4pt;width:125.25pt;height:3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" filled="f" stroked="f">
              <v:textbox inset="0,0,0,0">
                <w:txbxContent>
                  <w:p w14:paraId="157ADDF3" w14:textId="77777777" w:rsidR="0052459F" w:rsidRDefault="0052459F" w:rsidP="00977093">
                    <w:pPr>
                      <w:pStyle w:val="04EASAadressandinformation"/>
                      <w:rPr>
                        <w:color w:val="222F64"/>
                        <w:lang w:bidi="de-DE"/>
                      </w:rPr>
                    </w:pPr>
                    <w:r>
                      <w:rPr>
                        <w:color w:val="007FC2"/>
                        <w:lang w:bidi="de-DE"/>
                      </w:rPr>
                      <w:t>Postal address:</w:t>
                    </w:r>
                    <w:r>
                      <w:rPr>
                        <w:color w:val="222F64"/>
                        <w:lang w:bidi="de-DE"/>
                      </w:rPr>
                      <w:t xml:space="preserve"> </w:t>
                    </w:r>
                    <w:proofErr w:type="spellStart"/>
                    <w:r>
                      <w:rPr>
                        <w:color w:val="222F64"/>
                        <w:lang w:bidi="de-DE"/>
                      </w:rPr>
                      <w:t>Postfach</w:t>
                    </w:r>
                    <w:proofErr w:type="spellEnd"/>
                    <w:r>
                      <w:rPr>
                        <w:color w:val="222F64"/>
                        <w:lang w:bidi="de-DE"/>
                      </w:rPr>
                      <w:t xml:space="preserve"> 10 12 53 </w:t>
                    </w:r>
                    <w:r>
                      <w:rPr>
                        <w:color w:val="222F64"/>
                        <w:lang w:bidi="de-DE"/>
                      </w:rPr>
                      <w:br/>
                      <w:t>50452 Cologne, Germany</w:t>
                    </w:r>
                  </w:p>
                  <w:p w14:paraId="25A17DAF" w14:textId="77777777" w:rsidR="0052459F" w:rsidRDefault="0052459F" w:rsidP="00977093">
                    <w:pPr>
                      <w:pStyle w:val="04EASAadressandinformation"/>
                      <w:rPr>
                        <w:color w:val="222F64"/>
                        <w:lang w:bidi="de-DE"/>
                      </w:rPr>
                    </w:pPr>
                    <w:r>
                      <w:rPr>
                        <w:color w:val="007FC2"/>
                        <w:lang w:bidi="de-DE"/>
                      </w:rPr>
                      <w:t xml:space="preserve">Visiting address: </w:t>
                    </w:r>
                    <w:r>
                      <w:rPr>
                        <w:color w:val="222F64"/>
                        <w:lang w:bidi="de-DE"/>
                      </w:rPr>
                      <w:t>Konrad-Adenauer-</w:t>
                    </w:r>
                    <w:proofErr w:type="spellStart"/>
                    <w:r>
                      <w:rPr>
                        <w:color w:val="222F64"/>
                        <w:lang w:bidi="de-DE"/>
                      </w:rPr>
                      <w:t>Ufer</w:t>
                    </w:r>
                    <w:proofErr w:type="spellEnd"/>
                    <w:r>
                      <w:rPr>
                        <w:color w:val="222F64"/>
                        <w:lang w:bidi="de-DE"/>
                      </w:rPr>
                      <w:t xml:space="preserve"> 3</w:t>
                    </w:r>
                  </w:p>
                  <w:p w14:paraId="3F5F7B37" w14:textId="77777777" w:rsidR="0052459F" w:rsidRDefault="0052459F" w:rsidP="00977093">
                    <w:pPr>
                      <w:pStyle w:val="04EASAadressandinformation"/>
                      <w:rPr>
                        <w:color w:val="222F64"/>
                        <w:lang w:bidi="de-DE"/>
                      </w:rPr>
                    </w:pPr>
                    <w:r>
                      <w:rPr>
                        <w:color w:val="222F64"/>
                        <w:lang w:bidi="de-DE"/>
                      </w:rPr>
                      <w:t>50668 Cologne, Germany</w:t>
                    </w:r>
                  </w:p>
                </w:txbxContent>
              </v:textbox>
              <w10:wrap type="tight"/>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0A8B22FF" wp14:editId="16CA569F">
              <wp:simplePos x="0" y="0"/>
              <wp:positionH relativeFrom="column">
                <wp:posOffset>5850255</wp:posOffset>
              </wp:positionH>
              <wp:positionV relativeFrom="paragraph">
                <wp:posOffset>438150</wp:posOffset>
              </wp:positionV>
              <wp:extent cx="650240" cy="152400"/>
              <wp:effectExtent l="0" t="0" r="16510" b="0"/>
              <wp:wrapTight wrapText="bothSides">
                <wp:wrapPolygon edited="0">
                  <wp:start x="0" y="0"/>
                  <wp:lineTo x="0" y="18900"/>
                  <wp:lineTo x="21516" y="18900"/>
                  <wp:lineTo x="21516" y="0"/>
                  <wp:lineTo x="0" y="0"/>
                </wp:wrapPolygon>
              </wp:wrapTight>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6DFDA" w14:textId="6698454B" w:rsidR="0052459F" w:rsidRPr="00C63DB5" w:rsidRDefault="0052459F" w:rsidP="005F241A">
                          <w:pPr>
                            <w:pStyle w:val="04EASAadressandinformation"/>
                            <w:jc w:val="right"/>
                            <w:rPr>
                              <w:color w:val="222F64"/>
                              <w:sz w:val="12"/>
                              <w:lang w:bidi="de-DE"/>
                            </w:rPr>
                          </w:pPr>
                          <w:r w:rsidRPr="00C63DB5">
                            <w:rPr>
                              <w:color w:val="222F64"/>
                              <w:sz w:val="12"/>
                              <w:lang w:bidi="de-DE"/>
                            </w:rPr>
                            <w:t xml:space="preserve">Page </w:t>
                          </w:r>
                          <w:r w:rsidRPr="00C63DB5">
                            <w:rPr>
                              <w:color w:val="222F64"/>
                              <w:sz w:val="12"/>
                              <w:lang w:bidi="de-DE"/>
                            </w:rPr>
                            <w:fldChar w:fldCharType="begin"/>
                          </w:r>
                          <w:r w:rsidRPr="00C63DB5">
                            <w:rPr>
                              <w:color w:val="222F64"/>
                              <w:sz w:val="12"/>
                              <w:lang w:bidi="de-DE"/>
                            </w:rPr>
                            <w:instrText xml:space="preserve"> PAGE  \* Arabic  \* MERGEFORMAT </w:instrText>
                          </w:r>
                          <w:r w:rsidRPr="00C63DB5">
                            <w:rPr>
                              <w:color w:val="222F64"/>
                              <w:sz w:val="12"/>
                              <w:lang w:bidi="de-DE"/>
                            </w:rPr>
                            <w:fldChar w:fldCharType="separate"/>
                          </w:r>
                          <w:r w:rsidR="002D0A6A">
                            <w:rPr>
                              <w:noProof/>
                              <w:color w:val="222F64"/>
                              <w:sz w:val="12"/>
                              <w:lang w:bidi="de-DE"/>
                            </w:rPr>
                            <w:t>2</w:t>
                          </w:r>
                          <w:r w:rsidRPr="00C63DB5">
                            <w:rPr>
                              <w:color w:val="222F64"/>
                              <w:sz w:val="12"/>
                              <w:lang w:bidi="de-DE"/>
                            </w:rPr>
                            <w:fldChar w:fldCharType="end"/>
                          </w:r>
                          <w:r w:rsidRPr="00C63DB5">
                            <w:rPr>
                              <w:color w:val="222F64"/>
                              <w:sz w:val="12"/>
                              <w:lang w:bidi="de-DE"/>
                            </w:rPr>
                            <w:t xml:space="preserve"> of </w:t>
                          </w:r>
                          <w:r w:rsidRPr="00C63DB5">
                            <w:rPr>
                              <w:color w:val="222F64"/>
                              <w:sz w:val="12"/>
                              <w:lang w:bidi="de-DE"/>
                            </w:rPr>
                            <w:fldChar w:fldCharType="begin"/>
                          </w:r>
                          <w:r w:rsidRPr="00C63DB5">
                            <w:rPr>
                              <w:color w:val="222F64"/>
                              <w:sz w:val="12"/>
                              <w:lang w:bidi="de-DE"/>
                            </w:rPr>
                            <w:instrText xml:space="preserve"> NUMPAGES  \* Arabic  \* MERGEFORMAT </w:instrText>
                          </w:r>
                          <w:r w:rsidRPr="00C63DB5">
                            <w:rPr>
                              <w:color w:val="222F64"/>
                              <w:sz w:val="12"/>
                              <w:lang w:bidi="de-DE"/>
                            </w:rPr>
                            <w:fldChar w:fldCharType="separate"/>
                          </w:r>
                          <w:r w:rsidR="002D0A6A">
                            <w:rPr>
                              <w:noProof/>
                              <w:color w:val="222F64"/>
                              <w:sz w:val="12"/>
                              <w:lang w:bidi="de-DE"/>
                            </w:rPr>
                            <w:t>12</w:t>
                          </w:r>
                          <w:r w:rsidRPr="00C63DB5">
                            <w:rPr>
                              <w:color w:val="222F64"/>
                              <w:sz w:val="12"/>
                              <w:lang w:bidi="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B22FF" id="_x0000_t202" coordsize="21600,21600" o:spt="202" path="m,l,21600r21600,l21600,xe">
              <v:stroke joinstyle="miter"/>
              <v:path gradientshapeok="t" o:connecttype="rect"/>
            </v:shapetype>
            <v:shape id="Text Box 24" o:spid="_x0000_s1027" type="#_x0000_t202" style="position:absolute;margin-left:460.65pt;margin-top:34.5pt;width:5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PsQ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" filled="f" stroked="f">
              <v:textbox inset="0,0,0,0">
                <w:txbxContent>
                  <w:p w14:paraId="1756DFDA" w14:textId="6698454B" w:rsidR="0052459F" w:rsidRPr="00C63DB5" w:rsidRDefault="0052459F" w:rsidP="005F241A">
                    <w:pPr>
                      <w:pStyle w:val="04EASAadressandinformation"/>
                      <w:jc w:val="right"/>
                      <w:rPr>
                        <w:color w:val="222F64"/>
                        <w:sz w:val="12"/>
                        <w:lang w:bidi="de-DE"/>
                      </w:rPr>
                    </w:pPr>
                    <w:r w:rsidRPr="00C63DB5">
                      <w:rPr>
                        <w:color w:val="222F64"/>
                        <w:sz w:val="12"/>
                        <w:lang w:bidi="de-DE"/>
                      </w:rPr>
                      <w:t xml:space="preserve">Page </w:t>
                    </w:r>
                    <w:r w:rsidRPr="00C63DB5">
                      <w:rPr>
                        <w:color w:val="222F64"/>
                        <w:sz w:val="12"/>
                        <w:lang w:bidi="de-DE"/>
                      </w:rPr>
                      <w:fldChar w:fldCharType="begin"/>
                    </w:r>
                    <w:r w:rsidRPr="00C63DB5">
                      <w:rPr>
                        <w:color w:val="222F64"/>
                        <w:sz w:val="12"/>
                        <w:lang w:bidi="de-DE"/>
                      </w:rPr>
                      <w:instrText xml:space="preserve"> PAGE  \* Arabic  \* MERGEFORMAT </w:instrText>
                    </w:r>
                    <w:r w:rsidRPr="00C63DB5">
                      <w:rPr>
                        <w:color w:val="222F64"/>
                        <w:sz w:val="12"/>
                        <w:lang w:bidi="de-DE"/>
                      </w:rPr>
                      <w:fldChar w:fldCharType="separate"/>
                    </w:r>
                    <w:r w:rsidR="002D0A6A">
                      <w:rPr>
                        <w:noProof/>
                        <w:color w:val="222F64"/>
                        <w:sz w:val="12"/>
                        <w:lang w:bidi="de-DE"/>
                      </w:rPr>
                      <w:t>2</w:t>
                    </w:r>
                    <w:r w:rsidRPr="00C63DB5">
                      <w:rPr>
                        <w:color w:val="222F64"/>
                        <w:sz w:val="12"/>
                        <w:lang w:bidi="de-DE"/>
                      </w:rPr>
                      <w:fldChar w:fldCharType="end"/>
                    </w:r>
                    <w:r w:rsidRPr="00C63DB5">
                      <w:rPr>
                        <w:color w:val="222F64"/>
                        <w:sz w:val="12"/>
                        <w:lang w:bidi="de-DE"/>
                      </w:rPr>
                      <w:t xml:space="preserve"> of </w:t>
                    </w:r>
                    <w:r w:rsidRPr="00C63DB5">
                      <w:rPr>
                        <w:color w:val="222F64"/>
                        <w:sz w:val="12"/>
                        <w:lang w:bidi="de-DE"/>
                      </w:rPr>
                      <w:fldChar w:fldCharType="begin"/>
                    </w:r>
                    <w:r w:rsidRPr="00C63DB5">
                      <w:rPr>
                        <w:color w:val="222F64"/>
                        <w:sz w:val="12"/>
                        <w:lang w:bidi="de-DE"/>
                      </w:rPr>
                      <w:instrText xml:space="preserve"> NUMPAGES  \* Arabic  \* MERGEFORMAT </w:instrText>
                    </w:r>
                    <w:r w:rsidRPr="00C63DB5">
                      <w:rPr>
                        <w:color w:val="222F64"/>
                        <w:sz w:val="12"/>
                        <w:lang w:bidi="de-DE"/>
                      </w:rPr>
                      <w:fldChar w:fldCharType="separate"/>
                    </w:r>
                    <w:r w:rsidR="002D0A6A">
                      <w:rPr>
                        <w:noProof/>
                        <w:color w:val="222F64"/>
                        <w:sz w:val="12"/>
                        <w:lang w:bidi="de-DE"/>
                      </w:rPr>
                      <w:t>12</w:t>
                    </w:r>
                    <w:r w:rsidRPr="00C63DB5">
                      <w:rPr>
                        <w:color w:val="222F64"/>
                        <w:sz w:val="12"/>
                        <w:lang w:bidi="de-DE"/>
                      </w:rPr>
                      <w:fldChar w:fldCharType="end"/>
                    </w:r>
                  </w:p>
                </w:txbxContent>
              </v:textbox>
              <w10:wrap type="tight"/>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6B69DE43" wp14:editId="57809BA3">
              <wp:simplePos x="0" y="0"/>
              <wp:positionH relativeFrom="column">
                <wp:posOffset>200660</wp:posOffset>
              </wp:positionH>
              <wp:positionV relativeFrom="paragraph">
                <wp:posOffset>405765</wp:posOffset>
              </wp:positionV>
              <wp:extent cx="911860" cy="121920"/>
              <wp:effectExtent l="0" t="0" r="2540" b="11430"/>
              <wp:wrapTight wrapText="bothSides">
                <wp:wrapPolygon edited="0">
                  <wp:start x="0" y="0"/>
                  <wp:lineTo x="0" y="20250"/>
                  <wp:lineTo x="21209" y="20250"/>
                  <wp:lineTo x="21209" y="0"/>
                  <wp:lineTo x="0" y="0"/>
                </wp:wrapPolygon>
              </wp:wrapTight>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A1156" w14:textId="77777777" w:rsidR="0052459F" w:rsidRPr="00A158E2" w:rsidRDefault="0052459F" w:rsidP="005F241A">
                          <w:pPr>
                            <w:pStyle w:val="AnagencyoftheEuropeanUnion"/>
                          </w:pPr>
                          <w:r w:rsidRPr="00A158E2">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B69DE43" id="Text Box 17" o:spid="_x0000_s1028" type="#_x0000_t202" style="position:absolute;margin-left:15.8pt;margin-top:31.95pt;width:71.8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" filled="f" stroked="f">
              <v:textbox inset="0,0,0,0">
                <w:txbxContent>
                  <w:p w14:paraId="108A1156" w14:textId="77777777" w:rsidR="0052459F" w:rsidRPr="00A158E2" w:rsidRDefault="0052459F" w:rsidP="005F241A">
                    <w:pPr>
                      <w:pStyle w:val="AnagencyoftheEuropeanUnion"/>
                    </w:pPr>
                    <w:r w:rsidRPr="00A158E2">
                      <w:t>An agency of the European Union</w:t>
                    </w:r>
                  </w:p>
                </w:txbxContent>
              </v:textbox>
              <w10:wrap type="tight"/>
            </v:shape>
          </w:pict>
        </mc:Fallback>
      </mc:AlternateContent>
    </w:r>
    <w:r>
      <w:rPr>
        <w:noProof/>
        <w:lang w:val="en-US" w:eastAsia="en-US"/>
      </w:rPr>
      <w:drawing>
        <wp:anchor distT="0" distB="0" distL="114300" distR="114300" simplePos="0" relativeHeight="251670528" behindDoc="0" locked="0" layoutInCell="1" allowOverlap="1" wp14:anchorId="7BDF9A3F" wp14:editId="4C2D6184">
          <wp:simplePos x="0" y="0"/>
          <wp:positionH relativeFrom="column">
            <wp:posOffset>202565</wp:posOffset>
          </wp:positionH>
          <wp:positionV relativeFrom="paragraph">
            <wp:posOffset>73660</wp:posOffset>
          </wp:positionV>
          <wp:extent cx="495300" cy="330200"/>
          <wp:effectExtent l="19050" t="19050" r="19050" b="12700"/>
          <wp:wrapNone/>
          <wp:docPr id="6" name="Picture 6"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
                  <a:stretch>
                    <a:fillRect/>
                  </a:stretch>
                </pic:blipFill>
                <pic:spPr>
                  <a:xfrm>
                    <a:off x="0" y="0"/>
                    <a:ext cx="495300" cy="330200"/>
                  </a:xfrm>
                  <a:prstGeom prst="rect">
                    <a:avLst/>
                  </a:prstGeom>
                  <a:ln>
                    <a:solidFill>
                      <a:schemeClr val="tx1">
                        <a:lumMod val="100000"/>
                        <a:lumOff val="0"/>
                      </a:schemeClr>
                    </a:solidFill>
                  </a:ln>
                </pic:spPr>
              </pic:pic>
            </a:graphicData>
          </a:graphic>
        </wp:anchor>
      </w:drawing>
    </w:r>
    <w:r>
      <w:rPr>
        <w:noProof/>
        <w:lang w:val="en-US" w:eastAsia="en-US"/>
      </w:rPr>
      <mc:AlternateContent>
        <mc:Choice Requires="wps">
          <w:drawing>
            <wp:anchor distT="0" distB="0" distL="114300" distR="114300" simplePos="0" relativeHeight="251666432" behindDoc="0" locked="0" layoutInCell="1" allowOverlap="1" wp14:anchorId="0402DDE6" wp14:editId="7D0764F7">
              <wp:simplePos x="0" y="0"/>
              <wp:positionH relativeFrom="column">
                <wp:posOffset>1990090</wp:posOffset>
              </wp:positionH>
              <wp:positionV relativeFrom="paragraph">
                <wp:posOffset>109855</wp:posOffset>
              </wp:positionV>
              <wp:extent cx="1273810" cy="467360"/>
              <wp:effectExtent l="0" t="0" r="2540" b="8890"/>
              <wp:wrapTight wrapText="bothSides">
                <wp:wrapPolygon edited="0">
                  <wp:start x="0" y="0"/>
                  <wp:lineTo x="0" y="21130"/>
                  <wp:lineTo x="21320" y="21130"/>
                  <wp:lineTo x="21320" y="0"/>
                  <wp:lineTo x="0" y="0"/>
                </wp:wrapPolygon>
              </wp:wrapTight>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2BFF" w14:textId="77777777" w:rsidR="0052459F" w:rsidRPr="004274AD" w:rsidRDefault="0052459F" w:rsidP="005F241A"/>
                        <w:p w14:paraId="7075B338" w14:textId="77777777" w:rsidR="0052459F" w:rsidRDefault="0052459F" w:rsidP="005F241A"/>
                        <w:p w14:paraId="6E696686" w14:textId="77777777" w:rsidR="0052459F" w:rsidRPr="009A7CCD" w:rsidRDefault="0052459F" w:rsidP="005F241A">
                          <w:pPr>
                            <w:pStyle w:val="Footer"/>
                            <w:rPr>
                              <w:rFonts w:eastAsia="SimSun" w:cs="MyriadPro-Regular"/>
                              <w:color w:val="222F64"/>
                              <w:sz w:val="14"/>
                              <w:szCs w:val="13"/>
                              <w:lang w:bidi="de-DE"/>
                            </w:rPr>
                          </w:pPr>
                          <w:r>
                            <w:rPr>
                              <w:rFonts w:eastAsia="SimSun" w:cs="MyriadPro-Regular"/>
                              <w:color w:val="222F64"/>
                              <w:sz w:val="14"/>
                              <w:szCs w:val="13"/>
                              <w:lang w:bidi="de-DE"/>
                            </w:rPr>
                            <w:t>TE.GEN.003</w:t>
                          </w:r>
                          <w:r w:rsidRPr="00AA6B09">
                            <w:rPr>
                              <w:rFonts w:eastAsia="SimSun" w:cs="MyriadPro-Regular"/>
                              <w:color w:val="222F64"/>
                              <w:sz w:val="14"/>
                              <w:szCs w:val="13"/>
                              <w:lang w:bidi="de-DE"/>
                            </w:rPr>
                            <w:t>01-00</w:t>
                          </w:r>
                          <w:r>
                            <w:rPr>
                              <w:rFonts w:eastAsia="SimSun" w:cs="MyriadPro-Regular"/>
                              <w:color w:val="222F64"/>
                              <w:sz w:val="14"/>
                              <w:szCs w:val="13"/>
                              <w:lang w:bidi="de-D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402DDE6" id="Text Box 16" o:spid="_x0000_s1029" type="#_x0000_t202" style="position:absolute;margin-left:156.7pt;margin-top:8.65pt;width:100.3pt;height:3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" filled="f" stroked="f">
              <v:textbox inset="0,0,0,0">
                <w:txbxContent>
                  <w:p w14:paraId="5B052BFF" w14:textId="77777777" w:rsidR="0052459F" w:rsidRPr="004274AD" w:rsidRDefault="0052459F" w:rsidP="005F241A"/>
                  <w:p w14:paraId="7075B338" w14:textId="77777777" w:rsidR="0052459F" w:rsidRDefault="0052459F" w:rsidP="005F241A"/>
                  <w:p w14:paraId="6E696686" w14:textId="77777777" w:rsidR="0052459F" w:rsidRPr="009A7CCD" w:rsidRDefault="0052459F" w:rsidP="005F241A">
                    <w:pPr>
                      <w:pStyle w:val="Footer"/>
                      <w:rPr>
                        <w:rFonts w:eastAsia="SimSun" w:cs="MyriadPro-Regular"/>
                        <w:color w:val="222F64"/>
                        <w:sz w:val="14"/>
                        <w:szCs w:val="13"/>
                        <w:lang w:bidi="de-DE"/>
                      </w:rPr>
                    </w:pPr>
                    <w:r>
                      <w:rPr>
                        <w:rFonts w:eastAsia="SimSun" w:cs="MyriadPro-Regular"/>
                        <w:color w:val="222F64"/>
                        <w:sz w:val="14"/>
                        <w:szCs w:val="13"/>
                        <w:lang w:bidi="de-DE"/>
                      </w:rPr>
                      <w:t>TE.GEN.003</w:t>
                    </w:r>
                    <w:r w:rsidRPr="00AA6B09">
                      <w:rPr>
                        <w:rFonts w:eastAsia="SimSun" w:cs="MyriadPro-Regular"/>
                        <w:color w:val="222F64"/>
                        <w:sz w:val="14"/>
                        <w:szCs w:val="13"/>
                        <w:lang w:bidi="de-DE"/>
                      </w:rPr>
                      <w:t>01-00</w:t>
                    </w:r>
                    <w:r>
                      <w:rPr>
                        <w:rFonts w:eastAsia="SimSun" w:cs="MyriadPro-Regular"/>
                        <w:color w:val="222F64"/>
                        <w:sz w:val="14"/>
                        <w:szCs w:val="13"/>
                        <w:lang w:bidi="de-DE"/>
                      </w:rPr>
                      <w:t>4</w:t>
                    </w:r>
                  </w:p>
                </w:txbxContent>
              </v:textbox>
              <w10:wrap type="tight"/>
            </v:shape>
          </w:pict>
        </mc:Fallback>
      </mc:AlternateContent>
    </w:r>
    <w:r>
      <w:rPr>
        <w:noProof/>
        <w:lang w:val="en-US" w:eastAsia="en-US"/>
      </w:rPr>
      <mc:AlternateContent>
        <mc:Choice Requires="wps">
          <w:drawing>
            <wp:anchor distT="0" distB="0" distL="114300" distR="114300" simplePos="0" relativeHeight="251668480" behindDoc="0" locked="0" layoutInCell="1" allowOverlap="1" wp14:anchorId="1FB96293" wp14:editId="26076B35">
              <wp:simplePos x="0" y="0"/>
              <wp:positionH relativeFrom="column">
                <wp:posOffset>4671695</wp:posOffset>
              </wp:positionH>
              <wp:positionV relativeFrom="paragraph">
                <wp:posOffset>107950</wp:posOffset>
              </wp:positionV>
              <wp:extent cx="1733550" cy="467360"/>
              <wp:effectExtent l="0" t="0" r="0" b="8890"/>
              <wp:wrapTight wrapText="bothSides">
                <wp:wrapPolygon edited="0">
                  <wp:start x="0" y="0"/>
                  <wp:lineTo x="0" y="21130"/>
                  <wp:lineTo x="21363" y="21130"/>
                  <wp:lineTo x="21363" y="0"/>
                  <wp:lineTo x="0" y="0"/>
                </wp:wrapPolygon>
              </wp:wrapTight>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6A331" w14:textId="77777777" w:rsidR="0052459F" w:rsidRPr="00977093" w:rsidRDefault="0052459F" w:rsidP="005F241A">
                          <w:pPr>
                            <w:pStyle w:val="04EASAadressandinformation"/>
                            <w:rPr>
                              <w:color w:val="222F64"/>
                              <w:lang w:val="fr-BE" w:bidi="de-DE"/>
                            </w:rPr>
                          </w:pPr>
                          <w:r w:rsidRPr="00977093">
                            <w:rPr>
                              <w:color w:val="007FC2"/>
                              <w:lang w:val="fr-BE" w:bidi="de-DE"/>
                            </w:rPr>
                            <w:t>Tel.:</w:t>
                          </w:r>
                          <w:r w:rsidRPr="00977093">
                            <w:rPr>
                              <w:color w:val="222F64"/>
                              <w:lang w:val="fr-BE" w:bidi="de-DE"/>
                            </w:rPr>
                            <w:t xml:space="preserve"> +49 221 89990 XXXX </w:t>
                          </w:r>
                        </w:p>
                        <w:p w14:paraId="31AF979F" w14:textId="77777777" w:rsidR="0052459F" w:rsidRPr="004274AD" w:rsidRDefault="0052459F" w:rsidP="005F241A">
                          <w:pPr>
                            <w:pStyle w:val="04EASAadressandinformation"/>
                            <w:rPr>
                              <w:color w:val="222F64"/>
                              <w:lang w:val="it-IT" w:bidi="de-DE"/>
                            </w:rPr>
                          </w:pPr>
                          <w:r w:rsidRPr="00977093">
                            <w:rPr>
                              <w:color w:val="007FC2"/>
                              <w:lang w:val="fr-BE" w:bidi="de-DE"/>
                            </w:rPr>
                            <w:t>E-mail:</w:t>
                          </w:r>
                          <w:r>
                            <w:rPr>
                              <w:color w:val="222F64"/>
                              <w:lang w:val="it-IT" w:bidi="de-DE"/>
                            </w:rPr>
                            <w:t xml:space="preserve"> firstname.lastname@easa.europa.eu</w:t>
                          </w:r>
                        </w:p>
                        <w:p w14:paraId="38587C50" w14:textId="77777777" w:rsidR="0052459F" w:rsidRDefault="0052459F" w:rsidP="005F241A">
                          <w:pPr>
                            <w:pStyle w:val="04EASAadressandinformation"/>
                            <w:rPr>
                              <w:color w:val="222F64"/>
                              <w:lang w:bidi="de-DE"/>
                            </w:rPr>
                          </w:pPr>
                          <w:r w:rsidRPr="00332CED">
                            <w:rPr>
                              <w:color w:val="007FC2"/>
                              <w:lang w:bidi="de-DE"/>
                            </w:rPr>
                            <w:t>Web:</w:t>
                          </w:r>
                          <w:r>
                            <w:rPr>
                              <w:color w:val="222F64"/>
                              <w:lang w:bidi="de-DE"/>
                            </w:rPr>
                            <w:t xml:space="preserve"> </w:t>
                          </w:r>
                          <w:r w:rsidRPr="006D09CE">
                            <w:rPr>
                              <w:color w:val="222F64"/>
                              <w:lang w:bidi="de-DE"/>
                            </w:rPr>
                            <w:t>www.easa.europa.eu</w:t>
                          </w:r>
                        </w:p>
                        <w:p w14:paraId="35A5E2D4" w14:textId="77777777" w:rsidR="0052459F" w:rsidRPr="006D09CE" w:rsidRDefault="0052459F" w:rsidP="005F241A">
                          <w:pPr>
                            <w:pStyle w:val="04EASAadressandinformation"/>
                            <w:rPr>
                              <w:color w:val="222F64"/>
                              <w:lang w:val="it-IT" w:bidi="de-DE"/>
                            </w:rPr>
                          </w:pPr>
                          <w:r>
                            <w:rPr>
                              <w:color w:val="222F64"/>
                              <w:lang w:val="it-IT" w:bidi="de-DE"/>
                            </w:rPr>
                            <w:t>ISO 9001</w:t>
                          </w:r>
                          <w:r w:rsidRPr="006D09CE">
                            <w:rPr>
                              <w:color w:val="222F64"/>
                              <w:lang w:val="it-IT" w:bidi="de-DE"/>
                            </w:rPr>
                            <w:t xml:space="preserve"> Certified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FB96293" id="_x0000_s1030" type="#_x0000_t202" style="position:absolute;margin-left:367.85pt;margin-top:8.5pt;width:136.5pt;height:3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sQIAALE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" filled="f" stroked="f">
              <v:textbox inset="0,0,0,0">
                <w:txbxContent>
                  <w:p w14:paraId="7806A331" w14:textId="77777777" w:rsidR="0052459F" w:rsidRPr="00977093" w:rsidRDefault="0052459F" w:rsidP="005F241A">
                    <w:pPr>
                      <w:pStyle w:val="04EASAadressandinformation"/>
                      <w:rPr>
                        <w:color w:val="222F64"/>
                        <w:lang w:val="fr-BE" w:bidi="de-DE"/>
                      </w:rPr>
                    </w:pPr>
                    <w:r w:rsidRPr="00977093">
                      <w:rPr>
                        <w:color w:val="007FC2"/>
                        <w:lang w:val="fr-BE" w:bidi="de-DE"/>
                      </w:rPr>
                      <w:t>Tel.:</w:t>
                    </w:r>
                    <w:r w:rsidRPr="00977093">
                      <w:rPr>
                        <w:color w:val="222F64"/>
                        <w:lang w:val="fr-BE" w:bidi="de-DE"/>
                      </w:rPr>
                      <w:t xml:space="preserve"> +49 221 89990 XXXX </w:t>
                    </w:r>
                  </w:p>
                  <w:p w14:paraId="31AF979F" w14:textId="77777777" w:rsidR="0052459F" w:rsidRPr="004274AD" w:rsidRDefault="0052459F" w:rsidP="005F241A">
                    <w:pPr>
                      <w:pStyle w:val="04EASAadressandinformation"/>
                      <w:rPr>
                        <w:color w:val="222F64"/>
                        <w:lang w:val="it-IT" w:bidi="de-DE"/>
                      </w:rPr>
                    </w:pPr>
                    <w:r w:rsidRPr="00977093">
                      <w:rPr>
                        <w:color w:val="007FC2"/>
                        <w:lang w:val="fr-BE" w:bidi="de-DE"/>
                      </w:rPr>
                      <w:t>E-mail:</w:t>
                    </w:r>
                    <w:r>
                      <w:rPr>
                        <w:color w:val="222F64"/>
                        <w:lang w:val="it-IT" w:bidi="de-DE"/>
                      </w:rPr>
                      <w:t xml:space="preserve"> </w:t>
                    </w:r>
                    <w:r>
                      <w:rPr>
                        <w:color w:val="222F64"/>
                        <w:lang w:val="it-IT" w:bidi="de-DE"/>
                      </w:rPr>
                      <w:t>firstname.lastname@easa.europa.eu</w:t>
                    </w:r>
                  </w:p>
                  <w:p w14:paraId="38587C50" w14:textId="77777777" w:rsidR="0052459F" w:rsidRDefault="0052459F" w:rsidP="005F241A">
                    <w:pPr>
                      <w:pStyle w:val="04EASAadressandinformation"/>
                      <w:rPr>
                        <w:color w:val="222F64"/>
                        <w:lang w:bidi="de-DE"/>
                      </w:rPr>
                    </w:pPr>
                    <w:r w:rsidRPr="00332CED">
                      <w:rPr>
                        <w:color w:val="007FC2"/>
                        <w:lang w:bidi="de-DE"/>
                      </w:rPr>
                      <w:t>Web:</w:t>
                    </w:r>
                    <w:r>
                      <w:rPr>
                        <w:color w:val="222F64"/>
                        <w:lang w:bidi="de-DE"/>
                      </w:rPr>
                      <w:t xml:space="preserve"> </w:t>
                    </w:r>
                    <w:r w:rsidRPr="006D09CE">
                      <w:rPr>
                        <w:color w:val="222F64"/>
                        <w:lang w:bidi="de-DE"/>
                      </w:rPr>
                      <w:t>www.easa.europa.eu</w:t>
                    </w:r>
                  </w:p>
                  <w:p w14:paraId="35A5E2D4" w14:textId="77777777" w:rsidR="0052459F" w:rsidRPr="006D09CE" w:rsidRDefault="0052459F" w:rsidP="005F241A">
                    <w:pPr>
                      <w:pStyle w:val="04EASAadressandinformation"/>
                      <w:rPr>
                        <w:color w:val="222F64"/>
                        <w:lang w:val="it-IT" w:bidi="de-DE"/>
                      </w:rPr>
                    </w:pPr>
                    <w:r>
                      <w:rPr>
                        <w:color w:val="222F64"/>
                        <w:lang w:val="it-IT" w:bidi="de-DE"/>
                      </w:rPr>
                      <w:t>ISO 9001</w:t>
                    </w:r>
                    <w:r w:rsidRPr="006D09CE">
                      <w:rPr>
                        <w:color w:val="222F64"/>
                        <w:lang w:val="it-IT" w:bidi="de-DE"/>
                      </w:rPr>
                      <w:t xml:space="preserve"> Certified</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D0BD3" w14:textId="77777777" w:rsidR="00CB70AF" w:rsidRDefault="00CB70AF">
      <w:r>
        <w:separator/>
      </w:r>
    </w:p>
    <w:p w14:paraId="3ABB6F1A" w14:textId="77777777" w:rsidR="00CB70AF" w:rsidRDefault="00CB70AF"/>
  </w:footnote>
  <w:footnote w:type="continuationSeparator" w:id="0">
    <w:p w14:paraId="3871110D" w14:textId="77777777" w:rsidR="00CB70AF" w:rsidRDefault="00CB70AF">
      <w:r>
        <w:continuationSeparator/>
      </w:r>
    </w:p>
    <w:p w14:paraId="64A7EA59" w14:textId="77777777" w:rsidR="00CB70AF" w:rsidRDefault="00CB70AF"/>
  </w:footnote>
  <w:footnote w:id="1">
    <w:p w14:paraId="51DF8FB8" w14:textId="77777777" w:rsidR="0052459F" w:rsidRPr="00CC67CB" w:rsidRDefault="0052459F" w:rsidP="001C49D9">
      <w:pPr>
        <w:pStyle w:val="FootnoteText"/>
      </w:pPr>
      <w:r w:rsidRPr="00482698">
        <w:rPr>
          <w:rStyle w:val="FootnoteReference"/>
          <w:sz w:val="18"/>
          <w:szCs w:val="18"/>
        </w:rPr>
        <w:footnoteRef/>
      </w:r>
      <w:r w:rsidRPr="00482698">
        <w:rPr>
          <w:sz w:val="18"/>
          <w:szCs w:val="18"/>
        </w:rPr>
        <w:t xml:space="preserve"> </w:t>
      </w:r>
      <w:hyperlink r:id="rId1" w:history="1">
        <w:r w:rsidRPr="00482698">
          <w:rPr>
            <w:rStyle w:val="Hyperlink"/>
            <w:sz w:val="18"/>
            <w:szCs w:val="18"/>
          </w:rPr>
          <w:t>https://www.easa.europa.eu/document-library/agency-decisions/ed-decision-2016022r</w:t>
        </w:r>
      </w:hyperlink>
      <w:r>
        <w:t xml:space="preserve"> </w:t>
      </w:r>
    </w:p>
  </w:footnote>
  <w:footnote w:id="2">
    <w:p w14:paraId="3858F6E8" w14:textId="156DEF80" w:rsidR="0052459F" w:rsidRDefault="0052459F">
      <w:pPr>
        <w:pStyle w:val="FootnoteText"/>
      </w:pPr>
      <w:r>
        <w:rPr>
          <w:rStyle w:val="FootnoteReference"/>
        </w:rPr>
        <w:footnoteRef/>
      </w:r>
      <w:r>
        <w:t xml:space="preserve"> </w:t>
      </w:r>
      <w:hyperlink r:id="rId2" w:history="1">
        <w:r w:rsidRPr="0076628D">
          <w:rPr>
            <w:rStyle w:val="Hyperlink"/>
          </w:rPr>
          <w:t>https://www.easa.europa.eu/document-library/research-projects/easarepresea20144</w:t>
        </w:r>
      </w:hyperlink>
    </w:p>
    <w:p w14:paraId="0F8B8D63" w14:textId="77777777" w:rsidR="0052459F" w:rsidRDefault="0052459F">
      <w:pPr>
        <w:pStyle w:val="FootnoteText"/>
        <w:rPr>
          <w:lang w:val="en-US"/>
        </w:rPr>
      </w:pPr>
    </w:p>
    <w:p w14:paraId="7936B9AC" w14:textId="77777777" w:rsidR="0052459F" w:rsidRPr="00CA755F" w:rsidRDefault="0052459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4908" w14:textId="77777777" w:rsidR="0052459F" w:rsidRDefault="0052459F" w:rsidP="000A703E">
    <w:pPr>
      <w:pStyle w:val="Header"/>
      <w:jc w:val="right"/>
    </w:pPr>
    <w:r>
      <w:rPr>
        <w:noProof/>
        <w:lang w:val="en-US" w:eastAsia="en-US"/>
      </w:rPr>
      <w:drawing>
        <wp:anchor distT="0" distB="0" distL="114300" distR="114300" simplePos="0" relativeHeight="251658240" behindDoc="0" locked="0" layoutInCell="1" allowOverlap="1" wp14:anchorId="107808FB" wp14:editId="67FD2E51">
          <wp:simplePos x="0" y="0"/>
          <wp:positionH relativeFrom="page">
            <wp:posOffset>720090</wp:posOffset>
          </wp:positionH>
          <wp:positionV relativeFrom="page">
            <wp:posOffset>605155</wp:posOffset>
          </wp:positionV>
          <wp:extent cx="1549400" cy="533400"/>
          <wp:effectExtent l="25400" t="0" r="0" b="0"/>
          <wp:wrapNone/>
          <wp:docPr id="4" name="Picture 4" descr="EASA-logo_RGB_positive_Office_432x147_white_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A-logo_RGB_positive_Office_432x147_white_frame.jpg"/>
                  <pic:cNvPicPr>
                    <a:picLocks noChangeAspect="1" noChangeArrowheads="1"/>
                  </pic:cNvPicPr>
                </pic:nvPicPr>
                <pic:blipFill>
                  <a:blip r:embed="rId1"/>
                  <a:srcRect/>
                  <a:stretch>
                    <a:fillRect/>
                  </a:stretch>
                </pic:blipFill>
                <pic:spPr bwMode="auto">
                  <a:xfrm>
                    <a:off x="0" y="0"/>
                    <a:ext cx="1549400" cy="533400"/>
                  </a:xfrm>
                  <a:prstGeom prst="rect">
                    <a:avLst/>
                  </a:prstGeom>
                  <a:noFill/>
                  <a:ln w="9525">
                    <a:noFill/>
                    <a:miter lim="800000"/>
                    <a:headEnd/>
                    <a:tailEnd/>
                  </a:ln>
                </pic:spPr>
              </pic:pic>
            </a:graphicData>
          </a:graphic>
        </wp:anchor>
      </w:drawing>
    </w:r>
  </w:p>
  <w:p w14:paraId="5723B99B" w14:textId="77777777" w:rsidR="0052459F" w:rsidRPr="000A703E" w:rsidRDefault="0052459F" w:rsidP="000A703E">
    <w:pPr>
      <w:pStyle w:val="Header"/>
      <w:jc w:val="right"/>
      <w:rPr>
        <w:b/>
      </w:rPr>
    </w:pPr>
    <w:r w:rsidRPr="000A703E">
      <w:rPr>
        <w:b/>
      </w:rPr>
      <w:t>EASA</w:t>
    </w:r>
  </w:p>
  <w:p w14:paraId="10945956" w14:textId="31C9B85D" w:rsidR="0052459F" w:rsidRDefault="0052459F" w:rsidP="000A703E">
    <w:pPr>
      <w:pStyle w:val="Header"/>
      <w:jc w:val="right"/>
    </w:pPr>
    <w:r>
      <w:t>ISASI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hint="default"/>
        <w:b/>
        <w:i w:val="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926C75"/>
    <w:multiLevelType w:val="hybridMultilevel"/>
    <w:tmpl w:val="B9963F52"/>
    <w:lvl w:ilvl="0" w:tplc="A45E41DA">
      <w:start w:val="6"/>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1C4E9C"/>
    <w:multiLevelType w:val="hybridMultilevel"/>
    <w:tmpl w:val="E7AC501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E05DD"/>
    <w:multiLevelType w:val="hybridMultilevel"/>
    <w:tmpl w:val="3D8C7CD0"/>
    <w:lvl w:ilvl="0" w:tplc="D8E0A220">
      <w:start w:val="1"/>
      <w:numFmt w:val="bullet"/>
      <w:lvlText w:val=""/>
      <w:lvlJc w:val="left"/>
      <w:pPr>
        <w:ind w:left="862" w:hanging="360"/>
      </w:pPr>
      <w:rPr>
        <w:rFonts w:ascii="Symbol" w:hAnsi="Symbol" w:hint="default"/>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9BD6C36"/>
    <w:multiLevelType w:val="hybridMultilevel"/>
    <w:tmpl w:val="50C043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B2B2B"/>
    <w:multiLevelType w:val="hybridMultilevel"/>
    <w:tmpl w:val="9E6AF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C6695"/>
    <w:multiLevelType w:val="hybridMultilevel"/>
    <w:tmpl w:val="38F4783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CD33B53"/>
    <w:multiLevelType w:val="hybridMultilevel"/>
    <w:tmpl w:val="397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641107"/>
    <w:multiLevelType w:val="hybridMultilevel"/>
    <w:tmpl w:val="692EA4D2"/>
    <w:lvl w:ilvl="0" w:tplc="E8D017C6">
      <w:start w:val="1"/>
      <w:numFmt w:val="bullet"/>
      <w:pStyle w:val="BulletPoint2SubBullet"/>
      <w:lvlText w:val=""/>
      <w:lvlJc w:val="left"/>
      <w:pPr>
        <w:tabs>
          <w:tab w:val="num" w:pos="397"/>
        </w:tabs>
        <w:ind w:left="794"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2521E0"/>
    <w:multiLevelType w:val="hybridMultilevel"/>
    <w:tmpl w:val="8D9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163EE"/>
    <w:multiLevelType w:val="hybridMultilevel"/>
    <w:tmpl w:val="B5F2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4F87925"/>
    <w:multiLevelType w:val="hybridMultilevel"/>
    <w:tmpl w:val="BB9E43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2B2D16"/>
    <w:multiLevelType w:val="hybridMultilevel"/>
    <w:tmpl w:val="41EA401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5D77A9"/>
    <w:multiLevelType w:val="hybridMultilevel"/>
    <w:tmpl w:val="E2DCA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A74164"/>
    <w:multiLevelType w:val="hybridMultilevel"/>
    <w:tmpl w:val="F1700494"/>
    <w:lvl w:ilvl="0" w:tplc="0D9C6512">
      <w:start w:val="1"/>
      <w:numFmt w:val="bullet"/>
      <w:pStyle w:val="BulletPo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B4F34"/>
    <w:multiLevelType w:val="hybridMultilevel"/>
    <w:tmpl w:val="554EF478"/>
    <w:lvl w:ilvl="0" w:tplc="48A2EF98">
      <w:start w:val="1"/>
      <w:numFmt w:val="decimal"/>
      <w:lvlText w:val="%1."/>
      <w:lvlJc w:val="left"/>
      <w:pPr>
        <w:ind w:left="2400" w:hanging="235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638D5EBD"/>
    <w:multiLevelType w:val="hybridMultilevel"/>
    <w:tmpl w:val="665A1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1A73B4"/>
    <w:multiLevelType w:val="multilevel"/>
    <w:tmpl w:val="24AC392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69B2587"/>
    <w:multiLevelType w:val="hybridMultilevel"/>
    <w:tmpl w:val="ABC4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9309B"/>
    <w:multiLevelType w:val="hybridMultilevel"/>
    <w:tmpl w:val="BDDAD4F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C378E"/>
    <w:multiLevelType w:val="hybridMultilevel"/>
    <w:tmpl w:val="341EEB08"/>
    <w:lvl w:ilvl="0" w:tplc="08090001">
      <w:start w:val="1"/>
      <w:numFmt w:val="bullet"/>
      <w:lvlText w:val=""/>
      <w:lvlJc w:val="left"/>
      <w:pPr>
        <w:ind w:left="360" w:hanging="360"/>
      </w:pPr>
      <w:rPr>
        <w:rFonts w:ascii="Symbol" w:hAnsi="Symbol" w:hint="default"/>
      </w:rPr>
    </w:lvl>
    <w:lvl w:ilvl="1" w:tplc="30E6619C">
      <w:numFmt w:val="bullet"/>
      <w:lvlText w:val="-"/>
      <w:lvlJc w:val="left"/>
      <w:pPr>
        <w:ind w:left="1080" w:hanging="360"/>
      </w:pPr>
      <w:rPr>
        <w:rFonts w:ascii="Verdana" w:eastAsia="Times New Roman" w:hAnsi="Verdana" w:cs="Times New Roman" w:hint="default"/>
      </w:rPr>
    </w:lvl>
    <w:lvl w:ilvl="2" w:tplc="27C2B752">
      <w:start w:val="6"/>
      <w:numFmt w:val="bullet"/>
      <w:lvlText w:val="•"/>
      <w:lvlJc w:val="left"/>
      <w:pPr>
        <w:ind w:left="2160" w:hanging="720"/>
      </w:pPr>
      <w:rPr>
        <w:rFonts w:ascii="Verdana" w:eastAsia="Times New Roman" w:hAnsi="Verdana"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0"/>
  </w:num>
  <w:num w:numId="4">
    <w:abstractNumId w:val="3"/>
  </w:num>
  <w:num w:numId="5">
    <w:abstractNumId w:val="14"/>
  </w:num>
  <w:num w:numId="6">
    <w:abstractNumId w:val="21"/>
  </w:num>
  <w:num w:numId="7">
    <w:abstractNumId w:val="18"/>
  </w:num>
  <w:num w:numId="8">
    <w:abstractNumId w:val="11"/>
  </w:num>
  <w:num w:numId="9">
    <w:abstractNumId w:val="8"/>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7"/>
  </w:num>
  <w:num w:numId="14">
    <w:abstractNumId w:val="21"/>
  </w:num>
  <w:num w:numId="15">
    <w:abstractNumId w:val="21"/>
  </w:num>
  <w:num w:numId="16">
    <w:abstractNumId w:val="13"/>
  </w:num>
  <w:num w:numId="17">
    <w:abstractNumId w:val="6"/>
  </w:num>
  <w:num w:numId="18">
    <w:abstractNumId w:val="21"/>
  </w:num>
  <w:num w:numId="19">
    <w:abstractNumId w:val="24"/>
  </w:num>
  <w:num w:numId="20">
    <w:abstractNumId w:val="21"/>
  </w:num>
  <w:num w:numId="21">
    <w:abstractNumId w:val="23"/>
  </w:num>
  <w:num w:numId="22">
    <w:abstractNumId w:val="19"/>
  </w:num>
  <w:num w:numId="23">
    <w:abstractNumId w:val="1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4"/>
  </w:num>
  <w:num w:numId="31">
    <w:abstractNumId w:val="21"/>
  </w:num>
  <w:num w:numId="32">
    <w:abstractNumId w:val="21"/>
  </w:num>
  <w:num w:numId="33">
    <w:abstractNumId w:val="7"/>
  </w:num>
  <w:num w:numId="34">
    <w:abstractNumId w:val="2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num>
  <w:num w:numId="38">
    <w:abstractNumId w:val="12"/>
  </w:num>
  <w:num w:numId="39">
    <w:abstractNumId w:val="21"/>
  </w:num>
  <w:num w:numId="40">
    <w:abstractNumId w:val="21"/>
  </w:num>
  <w:num w:numId="41">
    <w:abstractNumId w:val="21"/>
  </w:num>
  <w:num w:numId="42">
    <w:abstractNumId w:val="5"/>
  </w:num>
  <w:num w:numId="43">
    <w:abstractNumId w:val="2"/>
  </w:num>
  <w:num w:numId="44">
    <w:abstractNumId w:val="21"/>
  </w:num>
  <w:num w:numId="4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noPunctuationKerning/>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05"/>
    <w:rsid w:val="000100D6"/>
    <w:rsid w:val="00011A05"/>
    <w:rsid w:val="00020F21"/>
    <w:rsid w:val="00024E81"/>
    <w:rsid w:val="000458EA"/>
    <w:rsid w:val="00052231"/>
    <w:rsid w:val="00053576"/>
    <w:rsid w:val="00061686"/>
    <w:rsid w:val="00065044"/>
    <w:rsid w:val="00070AF8"/>
    <w:rsid w:val="00081422"/>
    <w:rsid w:val="0009012D"/>
    <w:rsid w:val="00097CE0"/>
    <w:rsid w:val="000A703E"/>
    <w:rsid w:val="000B53B6"/>
    <w:rsid w:val="000C36FE"/>
    <w:rsid w:val="000D58A8"/>
    <w:rsid w:val="000E6BD5"/>
    <w:rsid w:val="000E7405"/>
    <w:rsid w:val="000F003F"/>
    <w:rsid w:val="000F0531"/>
    <w:rsid w:val="000F4703"/>
    <w:rsid w:val="00113A8B"/>
    <w:rsid w:val="00137E6C"/>
    <w:rsid w:val="001407CA"/>
    <w:rsid w:val="00144D2D"/>
    <w:rsid w:val="001521D2"/>
    <w:rsid w:val="00176CBB"/>
    <w:rsid w:val="0018197E"/>
    <w:rsid w:val="0018711E"/>
    <w:rsid w:val="00196119"/>
    <w:rsid w:val="001C21BD"/>
    <w:rsid w:val="001C345C"/>
    <w:rsid w:val="001C49D9"/>
    <w:rsid w:val="001E1A04"/>
    <w:rsid w:val="001E29D3"/>
    <w:rsid w:val="001F19DC"/>
    <w:rsid w:val="001F6ADC"/>
    <w:rsid w:val="00212037"/>
    <w:rsid w:val="00216E90"/>
    <w:rsid w:val="00217C69"/>
    <w:rsid w:val="002407B7"/>
    <w:rsid w:val="002419A4"/>
    <w:rsid w:val="002419F5"/>
    <w:rsid w:val="00246A88"/>
    <w:rsid w:val="00265E45"/>
    <w:rsid w:val="002825B3"/>
    <w:rsid w:val="002A6BC1"/>
    <w:rsid w:val="002B6013"/>
    <w:rsid w:val="002B77A4"/>
    <w:rsid w:val="002C5515"/>
    <w:rsid w:val="002D0A6A"/>
    <w:rsid w:val="00342A10"/>
    <w:rsid w:val="00350C49"/>
    <w:rsid w:val="00366C8F"/>
    <w:rsid w:val="003778A8"/>
    <w:rsid w:val="00394A2C"/>
    <w:rsid w:val="003966F1"/>
    <w:rsid w:val="003A0448"/>
    <w:rsid w:val="003A542F"/>
    <w:rsid w:val="003D098C"/>
    <w:rsid w:val="003D6D87"/>
    <w:rsid w:val="003E48B3"/>
    <w:rsid w:val="003F30CC"/>
    <w:rsid w:val="003F3B44"/>
    <w:rsid w:val="003F4D7D"/>
    <w:rsid w:val="00401459"/>
    <w:rsid w:val="00420679"/>
    <w:rsid w:val="00421121"/>
    <w:rsid w:val="00432735"/>
    <w:rsid w:val="004418BB"/>
    <w:rsid w:val="00442D18"/>
    <w:rsid w:val="0045414F"/>
    <w:rsid w:val="00460315"/>
    <w:rsid w:val="00471F0F"/>
    <w:rsid w:val="00497A16"/>
    <w:rsid w:val="004A2065"/>
    <w:rsid w:val="004B2614"/>
    <w:rsid w:val="004D507A"/>
    <w:rsid w:val="004D5A3B"/>
    <w:rsid w:val="004E4C1B"/>
    <w:rsid w:val="004F61BE"/>
    <w:rsid w:val="005015A1"/>
    <w:rsid w:val="0052459F"/>
    <w:rsid w:val="00525515"/>
    <w:rsid w:val="00533413"/>
    <w:rsid w:val="0054428C"/>
    <w:rsid w:val="00551C7A"/>
    <w:rsid w:val="00560F12"/>
    <w:rsid w:val="005728C8"/>
    <w:rsid w:val="00587A24"/>
    <w:rsid w:val="00596AC2"/>
    <w:rsid w:val="005B1FA8"/>
    <w:rsid w:val="005B3974"/>
    <w:rsid w:val="005C441D"/>
    <w:rsid w:val="005C5989"/>
    <w:rsid w:val="005D5F13"/>
    <w:rsid w:val="005E4C7A"/>
    <w:rsid w:val="005F241A"/>
    <w:rsid w:val="00600B20"/>
    <w:rsid w:val="00624092"/>
    <w:rsid w:val="00633BB9"/>
    <w:rsid w:val="00637B3C"/>
    <w:rsid w:val="00647017"/>
    <w:rsid w:val="006622CB"/>
    <w:rsid w:val="00666B30"/>
    <w:rsid w:val="00671356"/>
    <w:rsid w:val="00690691"/>
    <w:rsid w:val="00694C75"/>
    <w:rsid w:val="00696452"/>
    <w:rsid w:val="006B656C"/>
    <w:rsid w:val="006C7E0C"/>
    <w:rsid w:val="006F00AA"/>
    <w:rsid w:val="007122BD"/>
    <w:rsid w:val="007132FC"/>
    <w:rsid w:val="007174FD"/>
    <w:rsid w:val="007416B3"/>
    <w:rsid w:val="00753D01"/>
    <w:rsid w:val="00757A7D"/>
    <w:rsid w:val="00762A4F"/>
    <w:rsid w:val="00771622"/>
    <w:rsid w:val="00775CF9"/>
    <w:rsid w:val="007871A4"/>
    <w:rsid w:val="00797CE9"/>
    <w:rsid w:val="007C4F00"/>
    <w:rsid w:val="007E30F3"/>
    <w:rsid w:val="007E5F05"/>
    <w:rsid w:val="007F13E5"/>
    <w:rsid w:val="0080267F"/>
    <w:rsid w:val="00812A25"/>
    <w:rsid w:val="00813D9E"/>
    <w:rsid w:val="0082287F"/>
    <w:rsid w:val="00827DCA"/>
    <w:rsid w:val="0084518D"/>
    <w:rsid w:val="00846AC7"/>
    <w:rsid w:val="00865C01"/>
    <w:rsid w:val="00866138"/>
    <w:rsid w:val="00885E8B"/>
    <w:rsid w:val="008A1F57"/>
    <w:rsid w:val="008C5207"/>
    <w:rsid w:val="008E16D3"/>
    <w:rsid w:val="008F648C"/>
    <w:rsid w:val="0094062F"/>
    <w:rsid w:val="00943E62"/>
    <w:rsid w:val="00944E7B"/>
    <w:rsid w:val="009475FE"/>
    <w:rsid w:val="00951AC8"/>
    <w:rsid w:val="00977093"/>
    <w:rsid w:val="009953BC"/>
    <w:rsid w:val="009A6220"/>
    <w:rsid w:val="009A7635"/>
    <w:rsid w:val="009A792E"/>
    <w:rsid w:val="009B33B0"/>
    <w:rsid w:val="009B3708"/>
    <w:rsid w:val="009B3969"/>
    <w:rsid w:val="009B49EB"/>
    <w:rsid w:val="009B74B2"/>
    <w:rsid w:val="009D1985"/>
    <w:rsid w:val="009E234A"/>
    <w:rsid w:val="009E7EE3"/>
    <w:rsid w:val="00A10611"/>
    <w:rsid w:val="00A129B7"/>
    <w:rsid w:val="00A460E6"/>
    <w:rsid w:val="00A76D7E"/>
    <w:rsid w:val="00A938E1"/>
    <w:rsid w:val="00AE50E4"/>
    <w:rsid w:val="00AF1779"/>
    <w:rsid w:val="00B06F83"/>
    <w:rsid w:val="00B13930"/>
    <w:rsid w:val="00B14977"/>
    <w:rsid w:val="00B243B3"/>
    <w:rsid w:val="00B3102D"/>
    <w:rsid w:val="00B54546"/>
    <w:rsid w:val="00B65017"/>
    <w:rsid w:val="00B83CCF"/>
    <w:rsid w:val="00B855C6"/>
    <w:rsid w:val="00B93D3A"/>
    <w:rsid w:val="00BC6A21"/>
    <w:rsid w:val="00BD1153"/>
    <w:rsid w:val="00BD1E3B"/>
    <w:rsid w:val="00C15673"/>
    <w:rsid w:val="00C20AED"/>
    <w:rsid w:val="00C47946"/>
    <w:rsid w:val="00C51A27"/>
    <w:rsid w:val="00C544FA"/>
    <w:rsid w:val="00C60BD6"/>
    <w:rsid w:val="00C6382E"/>
    <w:rsid w:val="00C856DD"/>
    <w:rsid w:val="00C95A22"/>
    <w:rsid w:val="00C96EBF"/>
    <w:rsid w:val="00CA755F"/>
    <w:rsid w:val="00CB70AF"/>
    <w:rsid w:val="00CB797D"/>
    <w:rsid w:val="00CC1AB8"/>
    <w:rsid w:val="00CC7879"/>
    <w:rsid w:val="00CD5106"/>
    <w:rsid w:val="00CE5DAF"/>
    <w:rsid w:val="00CE6B46"/>
    <w:rsid w:val="00CF3F75"/>
    <w:rsid w:val="00D15F66"/>
    <w:rsid w:val="00D30DD2"/>
    <w:rsid w:val="00D320C5"/>
    <w:rsid w:val="00D43FD7"/>
    <w:rsid w:val="00D47D55"/>
    <w:rsid w:val="00D576F7"/>
    <w:rsid w:val="00D67496"/>
    <w:rsid w:val="00D9492F"/>
    <w:rsid w:val="00DB0AEB"/>
    <w:rsid w:val="00DC41DC"/>
    <w:rsid w:val="00E0187D"/>
    <w:rsid w:val="00E04CD3"/>
    <w:rsid w:val="00E06982"/>
    <w:rsid w:val="00E158DC"/>
    <w:rsid w:val="00E170FD"/>
    <w:rsid w:val="00E30071"/>
    <w:rsid w:val="00E3402D"/>
    <w:rsid w:val="00E368B8"/>
    <w:rsid w:val="00E63C96"/>
    <w:rsid w:val="00E86460"/>
    <w:rsid w:val="00E90B7D"/>
    <w:rsid w:val="00E91907"/>
    <w:rsid w:val="00E96381"/>
    <w:rsid w:val="00EB4173"/>
    <w:rsid w:val="00EC70A6"/>
    <w:rsid w:val="00EC758F"/>
    <w:rsid w:val="00ED79B6"/>
    <w:rsid w:val="00ED7F5B"/>
    <w:rsid w:val="00EE72C6"/>
    <w:rsid w:val="00EE7560"/>
    <w:rsid w:val="00F1003C"/>
    <w:rsid w:val="00F11E58"/>
    <w:rsid w:val="00F1227C"/>
    <w:rsid w:val="00F30ED8"/>
    <w:rsid w:val="00F405C1"/>
    <w:rsid w:val="00F46DC5"/>
    <w:rsid w:val="00F762B1"/>
    <w:rsid w:val="00F803D7"/>
    <w:rsid w:val="00F920AA"/>
    <w:rsid w:val="00FA75CF"/>
    <w:rsid w:val="00FB3F49"/>
    <w:rsid w:val="00FC20FF"/>
    <w:rsid w:val="00FE5E5D"/>
    <w:rsid w:val="00FE6172"/>
    <w:rsid w:val="00FF3A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C26C"/>
  <w15:docId w15:val="{0C84096D-DCCB-49EF-BE45-4610F300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9"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C8"/>
    <w:rPr>
      <w:rFonts w:ascii="Calibri" w:hAnsi="Calibri"/>
      <w:sz w:val="22"/>
      <w:lang w:val="en-GB" w:eastAsia="en-GB"/>
    </w:rPr>
  </w:style>
  <w:style w:type="paragraph" w:styleId="Heading1">
    <w:name w:val="heading 1"/>
    <w:basedOn w:val="Normal"/>
    <w:next w:val="Normal"/>
    <w:link w:val="Heading1Char"/>
    <w:uiPriority w:val="9"/>
    <w:qFormat/>
    <w:rsid w:val="002D1928"/>
    <w:pPr>
      <w:keepNext/>
      <w:numPr>
        <w:numId w:val="6"/>
      </w:numPr>
      <w:spacing w:before="240" w:after="60"/>
      <w:outlineLvl w:val="0"/>
    </w:pPr>
    <w:rPr>
      <w:rFonts w:cs="Arial"/>
      <w:b/>
      <w:bCs/>
      <w:color w:val="007FC2"/>
      <w:kern w:val="32"/>
      <w:sz w:val="28"/>
      <w:szCs w:val="32"/>
    </w:rPr>
  </w:style>
  <w:style w:type="paragraph" w:styleId="Heading2">
    <w:name w:val="heading 2"/>
    <w:basedOn w:val="Normal"/>
    <w:next w:val="Normal"/>
    <w:link w:val="Heading2Char"/>
    <w:uiPriority w:val="9"/>
    <w:qFormat/>
    <w:rsid w:val="00BF3223"/>
    <w:pPr>
      <w:keepNext/>
      <w:numPr>
        <w:ilvl w:val="1"/>
        <w:numId w:val="6"/>
      </w:numPr>
      <w:spacing w:before="240" w:after="60"/>
      <w:outlineLvl w:val="1"/>
    </w:pPr>
    <w:rPr>
      <w:bCs/>
      <w:iCs/>
      <w:color w:val="222F64"/>
      <w:sz w:val="28"/>
      <w:szCs w:val="28"/>
    </w:rPr>
  </w:style>
  <w:style w:type="paragraph" w:styleId="Heading3">
    <w:name w:val="heading 3"/>
    <w:basedOn w:val="Normal"/>
    <w:next w:val="Normal"/>
    <w:link w:val="Heading3Char"/>
    <w:uiPriority w:val="99"/>
    <w:qFormat/>
    <w:rsid w:val="00BF3223"/>
    <w:pPr>
      <w:keepNext/>
      <w:numPr>
        <w:ilvl w:val="2"/>
        <w:numId w:val="6"/>
      </w:numPr>
      <w:spacing w:before="240" w:after="60"/>
      <w:outlineLvl w:val="2"/>
    </w:pPr>
    <w:rPr>
      <w:rFonts w:cs="Arial"/>
      <w:bCs/>
      <w:color w:val="007FC2"/>
      <w:sz w:val="28"/>
      <w:szCs w:val="26"/>
    </w:rPr>
  </w:style>
  <w:style w:type="paragraph" w:styleId="Heading4">
    <w:name w:val="heading 4"/>
    <w:basedOn w:val="Normal"/>
    <w:next w:val="Normal"/>
    <w:uiPriority w:val="9"/>
    <w:qFormat/>
    <w:rsid w:val="00BF3223"/>
    <w:pPr>
      <w:keepNext/>
      <w:numPr>
        <w:ilvl w:val="3"/>
        <w:numId w:val="6"/>
      </w:numPr>
      <w:spacing w:before="240" w:after="60"/>
      <w:outlineLvl w:val="3"/>
    </w:pPr>
    <w:rPr>
      <w:b/>
      <w:bCs/>
      <w:color w:val="222F64"/>
      <w:szCs w:val="28"/>
    </w:rPr>
  </w:style>
  <w:style w:type="paragraph" w:styleId="Heading5">
    <w:name w:val="heading 5"/>
    <w:basedOn w:val="Normal"/>
    <w:next w:val="Normal"/>
    <w:uiPriority w:val="99"/>
    <w:qFormat/>
    <w:rsid w:val="00D547A2"/>
    <w:pPr>
      <w:numPr>
        <w:ilvl w:val="4"/>
        <w:numId w:val="6"/>
      </w:numPr>
      <w:spacing w:before="240" w:after="60"/>
      <w:outlineLvl w:val="4"/>
    </w:pPr>
    <w:rPr>
      <w:bCs/>
      <w:iCs/>
      <w:color w:val="007FC2"/>
      <w:szCs w:val="26"/>
    </w:rPr>
  </w:style>
  <w:style w:type="paragraph" w:styleId="Heading6">
    <w:name w:val="heading 6"/>
    <w:aliases w:val="Do not use 6"/>
    <w:basedOn w:val="Normal"/>
    <w:next w:val="Normal"/>
    <w:autoRedefine/>
    <w:qFormat/>
    <w:rsid w:val="00BF3223"/>
    <w:pPr>
      <w:numPr>
        <w:ilvl w:val="5"/>
        <w:numId w:val="6"/>
      </w:numPr>
      <w:spacing w:before="240" w:after="60"/>
      <w:outlineLvl w:val="5"/>
    </w:pPr>
    <w:rPr>
      <w:rFonts w:ascii="Times New Roman" w:hAnsi="Times New Roman"/>
      <w:b/>
      <w:bCs/>
      <w:i/>
      <w:sz w:val="16"/>
      <w:szCs w:val="22"/>
      <w:u w:val="single"/>
    </w:rPr>
  </w:style>
  <w:style w:type="paragraph" w:styleId="Heading7">
    <w:name w:val="heading 7"/>
    <w:aliases w:val="Do not use 7"/>
    <w:basedOn w:val="Normal"/>
    <w:next w:val="Normal"/>
    <w:qFormat/>
    <w:rsid w:val="00BF3223"/>
    <w:pPr>
      <w:numPr>
        <w:ilvl w:val="6"/>
        <w:numId w:val="6"/>
      </w:numPr>
      <w:spacing w:before="240" w:after="60"/>
      <w:outlineLvl w:val="6"/>
    </w:pPr>
    <w:rPr>
      <w:rFonts w:ascii="Times New Roman" w:hAnsi="Times New Roman"/>
      <w:b/>
      <w:i/>
      <w:sz w:val="16"/>
      <w:u w:val="single"/>
    </w:rPr>
  </w:style>
  <w:style w:type="paragraph" w:styleId="Heading8">
    <w:name w:val="heading 8"/>
    <w:aliases w:val="Do not use 8"/>
    <w:basedOn w:val="Normal"/>
    <w:next w:val="Normal"/>
    <w:uiPriority w:val="99"/>
    <w:qFormat/>
    <w:rsid w:val="00BF3223"/>
    <w:pPr>
      <w:numPr>
        <w:ilvl w:val="7"/>
        <w:numId w:val="6"/>
      </w:numPr>
      <w:spacing w:before="240" w:after="60"/>
      <w:outlineLvl w:val="7"/>
    </w:pPr>
    <w:rPr>
      <w:rFonts w:ascii="Times New Roman" w:hAnsi="Times New Roman"/>
      <w:b/>
      <w:i/>
      <w:iCs/>
      <w:sz w:val="16"/>
      <w:u w:val="single"/>
    </w:rPr>
  </w:style>
  <w:style w:type="paragraph" w:styleId="Heading9">
    <w:name w:val="heading 9"/>
    <w:aliases w:val="Do not use 9"/>
    <w:basedOn w:val="Normal"/>
    <w:next w:val="Normal"/>
    <w:uiPriority w:val="99"/>
    <w:qFormat/>
    <w:rsid w:val="00BF3223"/>
    <w:pPr>
      <w:numPr>
        <w:ilvl w:val="8"/>
        <w:numId w:val="6"/>
      </w:numPr>
      <w:spacing w:before="240" w:after="60"/>
      <w:outlineLvl w:val="8"/>
    </w:pPr>
    <w:rPr>
      <w:rFonts w:ascii="Times New Roman" w:hAnsi="Times New Roman" w:cs="Arial"/>
      <w:b/>
      <w:i/>
      <w:sz w:val="16"/>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BF3223"/>
    <w:rPr>
      <w:rFonts w:ascii="Calibri" w:hAnsi="Calibri"/>
      <w:bCs/>
      <w:iCs/>
      <w:color w:val="222F64"/>
      <w:sz w:val="28"/>
      <w:szCs w:val="28"/>
      <w:lang w:val="en-GB" w:eastAsia="en-GB"/>
    </w:rPr>
  </w:style>
  <w:style w:type="paragraph" w:styleId="Header">
    <w:name w:val="header"/>
    <w:basedOn w:val="Normal"/>
    <w:semiHidden/>
    <w:rsid w:val="005B2F1A"/>
    <w:pPr>
      <w:tabs>
        <w:tab w:val="center" w:pos="4153"/>
        <w:tab w:val="right" w:pos="8306"/>
      </w:tabs>
    </w:pPr>
  </w:style>
  <w:style w:type="paragraph" w:styleId="Footer">
    <w:name w:val="footer"/>
    <w:basedOn w:val="Normal"/>
    <w:link w:val="FooterChar"/>
    <w:rsid w:val="005B2F1A"/>
    <w:pPr>
      <w:tabs>
        <w:tab w:val="center" w:pos="4153"/>
        <w:tab w:val="right" w:pos="8306"/>
      </w:tabs>
    </w:pPr>
  </w:style>
  <w:style w:type="paragraph" w:styleId="BalloonText">
    <w:name w:val="Balloon Text"/>
    <w:basedOn w:val="Normal"/>
    <w:semiHidden/>
    <w:rsid w:val="00A56A8A"/>
    <w:rPr>
      <w:rFonts w:ascii="Tahoma" w:hAnsi="Tahoma" w:cs="Tahoma"/>
      <w:sz w:val="16"/>
      <w:szCs w:val="16"/>
    </w:rPr>
  </w:style>
  <w:style w:type="table" w:styleId="TableGrid">
    <w:name w:val="Table Grid"/>
    <w:aliases w:val="Table with Light Blue Header"/>
    <w:basedOn w:val="TableNormal"/>
    <w:uiPriority w:val="59"/>
    <w:rsid w:val="009204DE"/>
    <w:rPr>
      <w:rFonts w:ascii="Calibri" w:hAnsi="Calibri"/>
      <w:sz w:val="22"/>
    </w:rPr>
    <w:tblPr>
      <w:tblStyleRowBandSize w:val="1"/>
      <w:tblBorders>
        <w:insideV w:val="dotted" w:sz="4" w:space="0" w:color="222F64"/>
      </w:tblBorders>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007FC2"/>
      </w:tcPr>
    </w:tblStylePr>
    <w:tblStylePr w:type="band2Horz">
      <w:tblPr/>
      <w:tcPr>
        <w:shd w:val="clear" w:color="auto" w:fill="CCE5F3"/>
      </w:tcPr>
    </w:tblStylePr>
  </w:style>
  <w:style w:type="character" w:styleId="PageNumber">
    <w:name w:val="page number"/>
    <w:basedOn w:val="DefaultParagraphFont"/>
    <w:rsid w:val="009204DE"/>
    <w:rPr>
      <w:rFonts w:ascii="Calibri" w:hAnsi="Calibri"/>
      <w:color w:val="auto"/>
      <w:sz w:val="16"/>
    </w:rPr>
  </w:style>
  <w:style w:type="character" w:styleId="Hyperlink">
    <w:name w:val="Hyperlink"/>
    <w:uiPriority w:val="99"/>
    <w:rsid w:val="008D1061"/>
    <w:rPr>
      <w:color w:val="0000FF"/>
      <w:u w:val="single"/>
    </w:rPr>
  </w:style>
  <w:style w:type="paragraph" w:customStyle="1" w:styleId="HEADERCHAPTER3">
    <w:name w:val="HEADER CHAPTER 3"/>
    <w:next w:val="Normal"/>
    <w:semiHidden/>
    <w:rsid w:val="00584F7D"/>
    <w:pPr>
      <w:numPr>
        <w:numId w:val="4"/>
      </w:numPr>
      <w:spacing w:before="240" w:after="240"/>
    </w:pPr>
    <w:rPr>
      <w:rFonts w:ascii="Verdana" w:hAnsi="Verdana"/>
      <w:b/>
      <w:caps/>
      <w:sz w:val="22"/>
      <w:lang w:val="en-GB" w:eastAsia="en-GB"/>
    </w:rPr>
  </w:style>
  <w:style w:type="paragraph" w:customStyle="1" w:styleId="HEADERCHAPTER4">
    <w:name w:val="HEADER CHAPTER 4"/>
    <w:next w:val="Normal"/>
    <w:semiHidden/>
    <w:rsid w:val="00C73E04"/>
    <w:pPr>
      <w:numPr>
        <w:numId w:val="5"/>
      </w:numPr>
      <w:spacing w:before="240" w:after="240"/>
    </w:pPr>
    <w:rPr>
      <w:rFonts w:ascii="Verdana" w:hAnsi="Verdana"/>
      <w:b/>
      <w:caps/>
      <w:sz w:val="22"/>
      <w:szCs w:val="22"/>
      <w:lang w:val="en-GB" w:eastAsia="en-GB"/>
    </w:rPr>
  </w:style>
  <w:style w:type="paragraph" w:customStyle="1" w:styleId="HEADERCHAPTER1">
    <w:name w:val="HEADER CHAPTER 1"/>
    <w:basedOn w:val="Normal"/>
    <w:semiHidden/>
    <w:rsid w:val="00153735"/>
    <w:pPr>
      <w:numPr>
        <w:numId w:val="3"/>
      </w:numPr>
      <w:spacing w:before="240" w:after="240"/>
    </w:pPr>
    <w:rPr>
      <w:b/>
      <w:caps/>
      <w:szCs w:val="22"/>
    </w:rPr>
  </w:style>
  <w:style w:type="paragraph" w:customStyle="1" w:styleId="HEADERCHAPTER2">
    <w:name w:val="HEADER CHAPTER 2"/>
    <w:basedOn w:val="HEADERCHAPTER1"/>
    <w:semiHidden/>
    <w:rsid w:val="00584F7D"/>
    <w:pPr>
      <w:numPr>
        <w:numId w:val="1"/>
      </w:numPr>
    </w:pPr>
  </w:style>
  <w:style w:type="paragraph" w:customStyle="1" w:styleId="StyleVerdana10ptCentered">
    <w:name w:val="Style Verdana 10 pt Centered"/>
    <w:basedOn w:val="Normal"/>
    <w:semiHidden/>
    <w:rsid w:val="002309EB"/>
    <w:pPr>
      <w:numPr>
        <w:numId w:val="2"/>
      </w:numPr>
      <w:jc w:val="center"/>
    </w:pPr>
    <w:rPr>
      <w:rFonts w:ascii="Verdana" w:hAnsi="Verdana"/>
      <w:sz w:val="20"/>
      <w:szCs w:val="20"/>
    </w:rPr>
  </w:style>
  <w:style w:type="paragraph" w:customStyle="1" w:styleId="PARTHEADER">
    <w:name w:val="PART HEADER"/>
    <w:basedOn w:val="Normal"/>
    <w:semiHidden/>
    <w:rsid w:val="004E30D6"/>
    <w:pPr>
      <w:spacing w:before="120" w:after="120"/>
      <w:jc w:val="center"/>
    </w:pPr>
    <w:rPr>
      <w:sz w:val="36"/>
      <w:szCs w:val="36"/>
    </w:rPr>
  </w:style>
  <w:style w:type="character" w:styleId="CommentReference">
    <w:name w:val="annotation reference"/>
    <w:uiPriority w:val="99"/>
    <w:rsid w:val="00E15E99"/>
    <w:rPr>
      <w:sz w:val="16"/>
      <w:szCs w:val="16"/>
    </w:rPr>
  </w:style>
  <w:style w:type="paragraph" w:styleId="CommentText">
    <w:name w:val="annotation text"/>
    <w:basedOn w:val="Normal"/>
    <w:uiPriority w:val="99"/>
    <w:rsid w:val="00E15E99"/>
    <w:rPr>
      <w:szCs w:val="20"/>
    </w:rPr>
  </w:style>
  <w:style w:type="paragraph" w:styleId="CommentSubject">
    <w:name w:val="annotation subject"/>
    <w:basedOn w:val="CommentText"/>
    <w:next w:val="CommentText"/>
    <w:semiHidden/>
    <w:rsid w:val="00E15E99"/>
    <w:rPr>
      <w:b/>
      <w:bCs/>
    </w:rPr>
  </w:style>
  <w:style w:type="paragraph" w:customStyle="1" w:styleId="HeaderTable">
    <w:name w:val="Header Table"/>
    <w:basedOn w:val="Normal"/>
    <w:qFormat/>
    <w:rsid w:val="00137E6C"/>
    <w:rPr>
      <w:b/>
      <w:color w:val="FFFFFF"/>
    </w:rPr>
  </w:style>
  <w:style w:type="paragraph" w:customStyle="1" w:styleId="BulletPont1">
    <w:name w:val="Bullet Pont 1"/>
    <w:basedOn w:val="Normal"/>
    <w:rsid w:val="00FC599F"/>
    <w:pPr>
      <w:numPr>
        <w:numId w:val="7"/>
      </w:numPr>
      <w:jc w:val="both"/>
    </w:pPr>
    <w:rPr>
      <w:szCs w:val="20"/>
      <w:lang w:val="pt-PT"/>
    </w:rPr>
  </w:style>
  <w:style w:type="paragraph" w:customStyle="1" w:styleId="BulletPoint2SubBullet">
    <w:name w:val="Bullet Point 2 (Sub Bullet)"/>
    <w:basedOn w:val="BulletPont1"/>
    <w:rsid w:val="00B465FA"/>
    <w:pPr>
      <w:numPr>
        <w:numId w:val="8"/>
      </w:numPr>
    </w:pPr>
  </w:style>
  <w:style w:type="paragraph" w:styleId="DocumentMap">
    <w:name w:val="Document Map"/>
    <w:basedOn w:val="Normal"/>
    <w:semiHidden/>
    <w:rsid w:val="00C70EEB"/>
    <w:pPr>
      <w:shd w:val="clear" w:color="auto" w:fill="000080"/>
    </w:pPr>
    <w:rPr>
      <w:rFonts w:ascii="Tahoma" w:hAnsi="Tahoma" w:cs="Tahoma"/>
      <w:szCs w:val="20"/>
    </w:rPr>
  </w:style>
  <w:style w:type="paragraph" w:customStyle="1" w:styleId="Untertitel1">
    <w:name w:val="Untertitel1"/>
    <w:basedOn w:val="Normal"/>
    <w:qFormat/>
    <w:rsid w:val="00D547A2"/>
    <w:pPr>
      <w:jc w:val="center"/>
    </w:pPr>
    <w:rPr>
      <w:color w:val="222F64"/>
      <w:sz w:val="36"/>
      <w:szCs w:val="32"/>
    </w:rPr>
  </w:style>
  <w:style w:type="paragraph" w:customStyle="1" w:styleId="Titel1">
    <w:name w:val="Titel1"/>
    <w:basedOn w:val="Normal"/>
    <w:qFormat/>
    <w:rsid w:val="00786C86"/>
    <w:pPr>
      <w:jc w:val="center"/>
    </w:pPr>
    <w:rPr>
      <w:b/>
      <w:color w:val="007FC2"/>
      <w:sz w:val="40"/>
      <w:szCs w:val="36"/>
    </w:rPr>
  </w:style>
  <w:style w:type="paragraph" w:styleId="NoSpacing">
    <w:name w:val="No Spacing"/>
    <w:uiPriority w:val="1"/>
    <w:qFormat/>
    <w:rsid w:val="00053576"/>
    <w:rPr>
      <w:rFonts w:asciiTheme="minorHAnsi" w:eastAsiaTheme="minorHAnsi" w:hAnsiTheme="minorHAnsi" w:cstheme="minorBidi"/>
      <w:sz w:val="22"/>
      <w:szCs w:val="22"/>
      <w:lang w:val="en-GB" w:eastAsia="en-US"/>
    </w:rPr>
  </w:style>
  <w:style w:type="character" w:customStyle="1" w:styleId="02topicbold">
    <w:name w:val="02_topic_bold"/>
    <w:basedOn w:val="DefaultParagraphFont"/>
    <w:rsid w:val="00053576"/>
    <w:rPr>
      <w:rFonts w:ascii="Calibri" w:hAnsi="Calibri" w:cs="ArialMT"/>
      <w:b/>
      <w:color w:val="000000"/>
      <w:sz w:val="22"/>
      <w:lang w:val="en-GB"/>
    </w:rPr>
  </w:style>
  <w:style w:type="paragraph" w:customStyle="1" w:styleId="03bodytext">
    <w:name w:val="03_body text"/>
    <w:basedOn w:val="Normal"/>
    <w:rsid w:val="00D9492F"/>
    <w:pPr>
      <w:spacing w:line="260" w:lineRule="exact"/>
    </w:pPr>
    <w:rPr>
      <w:rFonts w:eastAsia="SimSun" w:cs="ArialMT"/>
      <w:color w:val="000000"/>
      <w:szCs w:val="20"/>
      <w:lang w:eastAsia="de-DE" w:bidi="de-DE"/>
    </w:rPr>
  </w:style>
  <w:style w:type="paragraph" w:customStyle="1" w:styleId="01adress">
    <w:name w:val="01_adress"/>
    <w:rsid w:val="00D9492F"/>
    <w:pPr>
      <w:spacing w:line="260" w:lineRule="exact"/>
    </w:pPr>
    <w:rPr>
      <w:rFonts w:ascii="Calibri" w:eastAsia="SimSun" w:hAnsi="Calibri" w:cs="ArialMT"/>
      <w:sz w:val="22"/>
      <w:szCs w:val="20"/>
      <w:lang w:val="en-GB" w:bidi="de-DE"/>
    </w:rPr>
  </w:style>
  <w:style w:type="paragraph" w:customStyle="1" w:styleId="04EASAadressandinformation">
    <w:name w:val="04_EASA adress and information"/>
    <w:basedOn w:val="Normal"/>
    <w:uiPriority w:val="99"/>
    <w:rsid w:val="00D9492F"/>
    <w:pPr>
      <w:widowControl w:val="0"/>
      <w:autoSpaceDE w:val="0"/>
      <w:autoSpaceDN w:val="0"/>
      <w:adjustRightInd w:val="0"/>
      <w:spacing w:line="180" w:lineRule="atLeast"/>
      <w:textAlignment w:val="center"/>
    </w:pPr>
    <w:rPr>
      <w:rFonts w:eastAsia="SimSun" w:cs="MyriadPro-Regular"/>
      <w:sz w:val="14"/>
      <w:szCs w:val="13"/>
      <w:lang w:eastAsia="de-DE"/>
    </w:rPr>
  </w:style>
  <w:style w:type="paragraph" w:customStyle="1" w:styleId="AnagencyoftheEuropeanUnion">
    <w:name w:val="An agency of the European Union"/>
    <w:basedOn w:val="04EASAadressandinformation"/>
    <w:qFormat/>
    <w:rsid w:val="005F241A"/>
    <w:rPr>
      <w:sz w:val="10"/>
    </w:rPr>
  </w:style>
  <w:style w:type="character" w:customStyle="1" w:styleId="FooterChar">
    <w:name w:val="Footer Char"/>
    <w:basedOn w:val="DefaultParagraphFont"/>
    <w:link w:val="Footer"/>
    <w:rsid w:val="005F241A"/>
    <w:rPr>
      <w:rFonts w:ascii="Calibri" w:hAnsi="Calibri"/>
      <w:sz w:val="22"/>
      <w:lang w:val="en-GB" w:eastAsia="en-GB"/>
    </w:rPr>
  </w:style>
  <w:style w:type="paragraph" w:styleId="FootnoteText">
    <w:name w:val="footnote text"/>
    <w:basedOn w:val="Normal"/>
    <w:link w:val="FootnoteTextChar"/>
    <w:uiPriority w:val="99"/>
    <w:semiHidden/>
    <w:unhideWhenUsed/>
    <w:rsid w:val="00D43FD7"/>
    <w:pPr>
      <w:spacing w:after="200" w:line="276" w:lineRule="auto"/>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D43FD7"/>
    <w:rPr>
      <w:rFonts w:ascii="Calibri" w:eastAsia="Calibri" w:hAnsi="Calibri"/>
      <w:sz w:val="20"/>
      <w:szCs w:val="20"/>
      <w:lang w:val="en-GB" w:eastAsia="en-US"/>
    </w:rPr>
  </w:style>
  <w:style w:type="character" w:styleId="FootnoteReference">
    <w:name w:val="footnote reference"/>
    <w:aliases w:val="Footnote call"/>
    <w:uiPriority w:val="99"/>
    <w:semiHidden/>
    <w:unhideWhenUsed/>
    <w:rsid w:val="00D43FD7"/>
    <w:rPr>
      <w:vertAlign w:val="superscript"/>
    </w:rPr>
  </w:style>
  <w:style w:type="paragraph" w:customStyle="1" w:styleId="Default">
    <w:name w:val="Default"/>
    <w:rsid w:val="00ED7F5B"/>
    <w:pPr>
      <w:autoSpaceDE w:val="0"/>
      <w:autoSpaceDN w:val="0"/>
      <w:adjustRightInd w:val="0"/>
    </w:pPr>
    <w:rPr>
      <w:rFonts w:ascii="Calibri" w:hAnsi="Calibri" w:cs="Calibri"/>
      <w:color w:val="000000"/>
      <w:lang w:val="en-GB"/>
    </w:rPr>
  </w:style>
  <w:style w:type="paragraph" w:styleId="ListParagraph">
    <w:name w:val="List Paragraph"/>
    <w:basedOn w:val="Normal"/>
    <w:uiPriority w:val="34"/>
    <w:qFormat/>
    <w:rsid w:val="00771622"/>
    <w:pPr>
      <w:autoSpaceDE w:val="0"/>
      <w:autoSpaceDN w:val="0"/>
      <w:adjustRightInd w:val="0"/>
      <w:ind w:left="720"/>
      <w:contextualSpacing/>
    </w:pPr>
    <w:rPr>
      <w:rFonts w:ascii="Arial" w:hAnsi="Arial" w:cs="Arial"/>
      <w:sz w:val="20"/>
      <w:szCs w:val="20"/>
      <w:lang w:val="en-US"/>
    </w:rPr>
  </w:style>
  <w:style w:type="character" w:customStyle="1" w:styleId="Heading1Char">
    <w:name w:val="Heading 1 Char"/>
    <w:basedOn w:val="DefaultParagraphFont"/>
    <w:link w:val="Heading1"/>
    <w:rsid w:val="00E90B7D"/>
    <w:rPr>
      <w:rFonts w:ascii="Calibri" w:hAnsi="Calibri" w:cs="Arial"/>
      <w:b/>
      <w:bCs/>
      <w:color w:val="007FC2"/>
      <w:kern w:val="32"/>
      <w:sz w:val="28"/>
      <w:szCs w:val="32"/>
      <w:lang w:val="en-GB" w:eastAsia="en-GB"/>
    </w:rPr>
  </w:style>
  <w:style w:type="character" w:customStyle="1" w:styleId="st1">
    <w:name w:val="st1"/>
    <w:basedOn w:val="DefaultParagraphFont"/>
    <w:rsid w:val="00A10611"/>
  </w:style>
  <w:style w:type="paragraph" w:customStyle="1" w:styleId="Pa15">
    <w:name w:val="Pa15"/>
    <w:basedOn w:val="Default"/>
    <w:next w:val="Default"/>
    <w:uiPriority w:val="99"/>
    <w:rsid w:val="00C544FA"/>
    <w:pPr>
      <w:spacing w:line="171" w:lineRule="atLeast"/>
    </w:pPr>
    <w:rPr>
      <w:rFonts w:ascii="Corpid E1s SCd Light" w:hAnsi="Corpid E1s SCd Light" w:cs="Times New Roman"/>
      <w:color w:val="auto"/>
    </w:rPr>
  </w:style>
  <w:style w:type="character" w:customStyle="1" w:styleId="A5">
    <w:name w:val="A5"/>
    <w:uiPriority w:val="99"/>
    <w:rsid w:val="00C544FA"/>
    <w:rPr>
      <w:rFonts w:cs="Corpid E1s SCd Light"/>
      <w:color w:val="000000"/>
      <w:sz w:val="16"/>
      <w:szCs w:val="16"/>
    </w:rPr>
  </w:style>
  <w:style w:type="paragraph" w:customStyle="1" w:styleId="Pa24">
    <w:name w:val="Pa24"/>
    <w:basedOn w:val="Default"/>
    <w:next w:val="Default"/>
    <w:uiPriority w:val="99"/>
    <w:rsid w:val="00C544FA"/>
    <w:pPr>
      <w:spacing w:line="171" w:lineRule="atLeast"/>
    </w:pPr>
    <w:rPr>
      <w:rFonts w:ascii="Corpid E1s SCd Light" w:hAnsi="Corpid E1s SCd Light" w:cs="Times New Roman"/>
      <w:color w:val="auto"/>
    </w:rPr>
  </w:style>
  <w:style w:type="character" w:customStyle="1" w:styleId="Heading3Char">
    <w:name w:val="Heading 3 Char"/>
    <w:basedOn w:val="DefaultParagraphFont"/>
    <w:link w:val="Heading3"/>
    <w:rsid w:val="00797CE9"/>
    <w:rPr>
      <w:rFonts w:ascii="Calibri" w:hAnsi="Calibri" w:cs="Arial"/>
      <w:bCs/>
      <w:color w:val="007FC2"/>
      <w:sz w:val="28"/>
      <w:szCs w:val="26"/>
      <w:lang w:val="en-GB" w:eastAsia="en-GB"/>
    </w:rPr>
  </w:style>
  <w:style w:type="paragraph" w:styleId="Revision">
    <w:name w:val="Revision"/>
    <w:hidden/>
    <w:semiHidden/>
    <w:rsid w:val="00EE7560"/>
    <w:rPr>
      <w:rFonts w:ascii="Calibri" w:hAnsi="Calibri"/>
      <w:sz w:val="22"/>
      <w:lang w:val="en-GB" w:eastAsia="en-GB"/>
    </w:rPr>
  </w:style>
  <w:style w:type="paragraph" w:styleId="EndnoteText">
    <w:name w:val="endnote text"/>
    <w:basedOn w:val="Normal"/>
    <w:link w:val="EndnoteTextChar"/>
    <w:semiHidden/>
    <w:unhideWhenUsed/>
    <w:rsid w:val="00460315"/>
    <w:rPr>
      <w:sz w:val="20"/>
      <w:szCs w:val="20"/>
    </w:rPr>
  </w:style>
  <w:style w:type="character" w:customStyle="1" w:styleId="EndnoteTextChar">
    <w:name w:val="Endnote Text Char"/>
    <w:basedOn w:val="DefaultParagraphFont"/>
    <w:link w:val="EndnoteText"/>
    <w:semiHidden/>
    <w:rsid w:val="00460315"/>
    <w:rPr>
      <w:rFonts w:ascii="Calibri" w:hAnsi="Calibri"/>
      <w:sz w:val="20"/>
      <w:szCs w:val="20"/>
      <w:lang w:val="en-GB" w:eastAsia="en-GB"/>
    </w:rPr>
  </w:style>
  <w:style w:type="character" w:styleId="EndnoteReference">
    <w:name w:val="endnote reference"/>
    <w:basedOn w:val="DefaultParagraphFont"/>
    <w:semiHidden/>
    <w:unhideWhenUsed/>
    <w:rsid w:val="00460315"/>
    <w:rPr>
      <w:vertAlign w:val="superscript"/>
    </w:rPr>
  </w:style>
  <w:style w:type="character" w:styleId="FollowedHyperlink">
    <w:name w:val="FollowedHyperlink"/>
    <w:basedOn w:val="DefaultParagraphFont"/>
    <w:semiHidden/>
    <w:unhideWhenUsed/>
    <w:rsid w:val="001C4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068">
      <w:bodyDiv w:val="1"/>
      <w:marLeft w:val="0"/>
      <w:marRight w:val="0"/>
      <w:marTop w:val="0"/>
      <w:marBottom w:val="0"/>
      <w:divBdr>
        <w:top w:val="none" w:sz="0" w:space="0" w:color="auto"/>
        <w:left w:val="none" w:sz="0" w:space="0" w:color="auto"/>
        <w:bottom w:val="none" w:sz="0" w:space="0" w:color="auto"/>
        <w:right w:val="none" w:sz="0" w:space="0" w:color="auto"/>
      </w:divBdr>
    </w:div>
    <w:div w:id="38939386">
      <w:bodyDiv w:val="1"/>
      <w:marLeft w:val="0"/>
      <w:marRight w:val="0"/>
      <w:marTop w:val="0"/>
      <w:marBottom w:val="0"/>
      <w:divBdr>
        <w:top w:val="none" w:sz="0" w:space="0" w:color="auto"/>
        <w:left w:val="none" w:sz="0" w:space="0" w:color="auto"/>
        <w:bottom w:val="none" w:sz="0" w:space="0" w:color="auto"/>
        <w:right w:val="none" w:sz="0" w:space="0" w:color="auto"/>
      </w:divBdr>
    </w:div>
    <w:div w:id="63380829">
      <w:bodyDiv w:val="1"/>
      <w:marLeft w:val="0"/>
      <w:marRight w:val="0"/>
      <w:marTop w:val="0"/>
      <w:marBottom w:val="0"/>
      <w:divBdr>
        <w:top w:val="none" w:sz="0" w:space="0" w:color="auto"/>
        <w:left w:val="none" w:sz="0" w:space="0" w:color="auto"/>
        <w:bottom w:val="none" w:sz="0" w:space="0" w:color="auto"/>
        <w:right w:val="none" w:sz="0" w:space="0" w:color="auto"/>
      </w:divBdr>
    </w:div>
    <w:div w:id="86195214">
      <w:bodyDiv w:val="1"/>
      <w:marLeft w:val="0"/>
      <w:marRight w:val="0"/>
      <w:marTop w:val="0"/>
      <w:marBottom w:val="0"/>
      <w:divBdr>
        <w:top w:val="none" w:sz="0" w:space="0" w:color="auto"/>
        <w:left w:val="none" w:sz="0" w:space="0" w:color="auto"/>
        <w:bottom w:val="none" w:sz="0" w:space="0" w:color="auto"/>
        <w:right w:val="none" w:sz="0" w:space="0" w:color="auto"/>
      </w:divBdr>
    </w:div>
    <w:div w:id="167866490">
      <w:bodyDiv w:val="1"/>
      <w:marLeft w:val="0"/>
      <w:marRight w:val="0"/>
      <w:marTop w:val="0"/>
      <w:marBottom w:val="0"/>
      <w:divBdr>
        <w:top w:val="none" w:sz="0" w:space="0" w:color="auto"/>
        <w:left w:val="none" w:sz="0" w:space="0" w:color="auto"/>
        <w:bottom w:val="none" w:sz="0" w:space="0" w:color="auto"/>
        <w:right w:val="none" w:sz="0" w:space="0" w:color="auto"/>
      </w:divBdr>
    </w:div>
    <w:div w:id="265618943">
      <w:bodyDiv w:val="1"/>
      <w:marLeft w:val="0"/>
      <w:marRight w:val="0"/>
      <w:marTop w:val="0"/>
      <w:marBottom w:val="0"/>
      <w:divBdr>
        <w:top w:val="none" w:sz="0" w:space="0" w:color="auto"/>
        <w:left w:val="none" w:sz="0" w:space="0" w:color="auto"/>
        <w:bottom w:val="none" w:sz="0" w:space="0" w:color="auto"/>
        <w:right w:val="none" w:sz="0" w:space="0" w:color="auto"/>
      </w:divBdr>
    </w:div>
    <w:div w:id="362829466">
      <w:bodyDiv w:val="1"/>
      <w:marLeft w:val="0"/>
      <w:marRight w:val="0"/>
      <w:marTop w:val="0"/>
      <w:marBottom w:val="0"/>
      <w:divBdr>
        <w:top w:val="none" w:sz="0" w:space="0" w:color="auto"/>
        <w:left w:val="none" w:sz="0" w:space="0" w:color="auto"/>
        <w:bottom w:val="none" w:sz="0" w:space="0" w:color="auto"/>
        <w:right w:val="none" w:sz="0" w:space="0" w:color="auto"/>
      </w:divBdr>
    </w:div>
    <w:div w:id="374818423">
      <w:bodyDiv w:val="1"/>
      <w:marLeft w:val="0"/>
      <w:marRight w:val="0"/>
      <w:marTop w:val="0"/>
      <w:marBottom w:val="0"/>
      <w:divBdr>
        <w:top w:val="none" w:sz="0" w:space="0" w:color="auto"/>
        <w:left w:val="none" w:sz="0" w:space="0" w:color="auto"/>
        <w:bottom w:val="none" w:sz="0" w:space="0" w:color="auto"/>
        <w:right w:val="none" w:sz="0" w:space="0" w:color="auto"/>
      </w:divBdr>
    </w:div>
    <w:div w:id="654266045">
      <w:bodyDiv w:val="1"/>
      <w:marLeft w:val="0"/>
      <w:marRight w:val="0"/>
      <w:marTop w:val="0"/>
      <w:marBottom w:val="0"/>
      <w:divBdr>
        <w:top w:val="none" w:sz="0" w:space="0" w:color="auto"/>
        <w:left w:val="none" w:sz="0" w:space="0" w:color="auto"/>
        <w:bottom w:val="none" w:sz="0" w:space="0" w:color="auto"/>
        <w:right w:val="none" w:sz="0" w:space="0" w:color="auto"/>
      </w:divBdr>
    </w:div>
    <w:div w:id="746808300">
      <w:bodyDiv w:val="1"/>
      <w:marLeft w:val="0"/>
      <w:marRight w:val="0"/>
      <w:marTop w:val="0"/>
      <w:marBottom w:val="0"/>
      <w:divBdr>
        <w:top w:val="none" w:sz="0" w:space="0" w:color="auto"/>
        <w:left w:val="none" w:sz="0" w:space="0" w:color="auto"/>
        <w:bottom w:val="none" w:sz="0" w:space="0" w:color="auto"/>
        <w:right w:val="none" w:sz="0" w:space="0" w:color="auto"/>
      </w:divBdr>
    </w:div>
    <w:div w:id="776213964">
      <w:bodyDiv w:val="1"/>
      <w:marLeft w:val="0"/>
      <w:marRight w:val="0"/>
      <w:marTop w:val="0"/>
      <w:marBottom w:val="0"/>
      <w:divBdr>
        <w:top w:val="none" w:sz="0" w:space="0" w:color="auto"/>
        <w:left w:val="none" w:sz="0" w:space="0" w:color="auto"/>
        <w:bottom w:val="none" w:sz="0" w:space="0" w:color="auto"/>
        <w:right w:val="none" w:sz="0" w:space="0" w:color="auto"/>
      </w:divBdr>
    </w:div>
    <w:div w:id="830368723">
      <w:bodyDiv w:val="1"/>
      <w:marLeft w:val="0"/>
      <w:marRight w:val="0"/>
      <w:marTop w:val="0"/>
      <w:marBottom w:val="0"/>
      <w:divBdr>
        <w:top w:val="none" w:sz="0" w:space="0" w:color="auto"/>
        <w:left w:val="none" w:sz="0" w:space="0" w:color="auto"/>
        <w:bottom w:val="none" w:sz="0" w:space="0" w:color="auto"/>
        <w:right w:val="none" w:sz="0" w:space="0" w:color="auto"/>
      </w:divBdr>
    </w:div>
    <w:div w:id="888759769">
      <w:bodyDiv w:val="1"/>
      <w:marLeft w:val="0"/>
      <w:marRight w:val="0"/>
      <w:marTop w:val="0"/>
      <w:marBottom w:val="0"/>
      <w:divBdr>
        <w:top w:val="none" w:sz="0" w:space="0" w:color="auto"/>
        <w:left w:val="none" w:sz="0" w:space="0" w:color="auto"/>
        <w:bottom w:val="none" w:sz="0" w:space="0" w:color="auto"/>
        <w:right w:val="none" w:sz="0" w:space="0" w:color="auto"/>
      </w:divBdr>
    </w:div>
    <w:div w:id="1124810530">
      <w:bodyDiv w:val="1"/>
      <w:marLeft w:val="0"/>
      <w:marRight w:val="0"/>
      <w:marTop w:val="0"/>
      <w:marBottom w:val="0"/>
      <w:divBdr>
        <w:top w:val="none" w:sz="0" w:space="0" w:color="auto"/>
        <w:left w:val="none" w:sz="0" w:space="0" w:color="auto"/>
        <w:bottom w:val="none" w:sz="0" w:space="0" w:color="auto"/>
        <w:right w:val="none" w:sz="0" w:space="0" w:color="auto"/>
      </w:divBdr>
    </w:div>
    <w:div w:id="1167749537">
      <w:bodyDiv w:val="1"/>
      <w:marLeft w:val="0"/>
      <w:marRight w:val="0"/>
      <w:marTop w:val="0"/>
      <w:marBottom w:val="0"/>
      <w:divBdr>
        <w:top w:val="none" w:sz="0" w:space="0" w:color="auto"/>
        <w:left w:val="none" w:sz="0" w:space="0" w:color="auto"/>
        <w:bottom w:val="none" w:sz="0" w:space="0" w:color="auto"/>
        <w:right w:val="none" w:sz="0" w:space="0" w:color="auto"/>
      </w:divBdr>
    </w:div>
    <w:div w:id="1300039941">
      <w:bodyDiv w:val="1"/>
      <w:marLeft w:val="0"/>
      <w:marRight w:val="0"/>
      <w:marTop w:val="0"/>
      <w:marBottom w:val="0"/>
      <w:divBdr>
        <w:top w:val="none" w:sz="0" w:space="0" w:color="auto"/>
        <w:left w:val="none" w:sz="0" w:space="0" w:color="auto"/>
        <w:bottom w:val="none" w:sz="0" w:space="0" w:color="auto"/>
        <w:right w:val="none" w:sz="0" w:space="0" w:color="auto"/>
      </w:divBdr>
    </w:div>
    <w:div w:id="1510294970">
      <w:bodyDiv w:val="1"/>
      <w:marLeft w:val="0"/>
      <w:marRight w:val="0"/>
      <w:marTop w:val="0"/>
      <w:marBottom w:val="0"/>
      <w:divBdr>
        <w:top w:val="none" w:sz="0" w:space="0" w:color="auto"/>
        <w:left w:val="none" w:sz="0" w:space="0" w:color="auto"/>
        <w:bottom w:val="none" w:sz="0" w:space="0" w:color="auto"/>
        <w:right w:val="none" w:sz="0" w:space="0" w:color="auto"/>
      </w:divBdr>
    </w:div>
    <w:div w:id="1557085137">
      <w:bodyDiv w:val="1"/>
      <w:marLeft w:val="0"/>
      <w:marRight w:val="0"/>
      <w:marTop w:val="0"/>
      <w:marBottom w:val="0"/>
      <w:divBdr>
        <w:top w:val="none" w:sz="0" w:space="0" w:color="auto"/>
        <w:left w:val="none" w:sz="0" w:space="0" w:color="auto"/>
        <w:bottom w:val="none" w:sz="0" w:space="0" w:color="auto"/>
        <w:right w:val="none" w:sz="0" w:space="0" w:color="auto"/>
      </w:divBdr>
    </w:div>
    <w:div w:id="1602640552">
      <w:bodyDiv w:val="1"/>
      <w:marLeft w:val="0"/>
      <w:marRight w:val="0"/>
      <w:marTop w:val="0"/>
      <w:marBottom w:val="0"/>
      <w:divBdr>
        <w:top w:val="none" w:sz="0" w:space="0" w:color="auto"/>
        <w:left w:val="none" w:sz="0" w:space="0" w:color="auto"/>
        <w:bottom w:val="none" w:sz="0" w:space="0" w:color="auto"/>
        <w:right w:val="none" w:sz="0" w:space="0" w:color="auto"/>
      </w:divBdr>
    </w:div>
    <w:div w:id="1607302329">
      <w:bodyDiv w:val="1"/>
      <w:marLeft w:val="0"/>
      <w:marRight w:val="0"/>
      <w:marTop w:val="0"/>
      <w:marBottom w:val="0"/>
      <w:divBdr>
        <w:top w:val="none" w:sz="0" w:space="0" w:color="auto"/>
        <w:left w:val="none" w:sz="0" w:space="0" w:color="auto"/>
        <w:bottom w:val="none" w:sz="0" w:space="0" w:color="auto"/>
        <w:right w:val="none" w:sz="0" w:space="0" w:color="auto"/>
      </w:divBdr>
    </w:div>
    <w:div w:id="1760298087">
      <w:bodyDiv w:val="1"/>
      <w:marLeft w:val="0"/>
      <w:marRight w:val="0"/>
      <w:marTop w:val="0"/>
      <w:marBottom w:val="0"/>
      <w:divBdr>
        <w:top w:val="none" w:sz="0" w:space="0" w:color="auto"/>
        <w:left w:val="none" w:sz="0" w:space="0" w:color="auto"/>
        <w:bottom w:val="none" w:sz="0" w:space="0" w:color="auto"/>
        <w:right w:val="none" w:sz="0" w:space="0" w:color="auto"/>
      </w:divBdr>
    </w:div>
    <w:div w:id="1793136984">
      <w:bodyDiv w:val="1"/>
      <w:marLeft w:val="0"/>
      <w:marRight w:val="0"/>
      <w:marTop w:val="0"/>
      <w:marBottom w:val="0"/>
      <w:divBdr>
        <w:top w:val="none" w:sz="0" w:space="0" w:color="auto"/>
        <w:left w:val="none" w:sz="0" w:space="0" w:color="auto"/>
        <w:bottom w:val="none" w:sz="0" w:space="0" w:color="auto"/>
        <w:right w:val="none" w:sz="0" w:space="0" w:color="auto"/>
      </w:divBdr>
    </w:div>
    <w:div w:id="1872187821">
      <w:bodyDiv w:val="1"/>
      <w:marLeft w:val="0"/>
      <w:marRight w:val="0"/>
      <w:marTop w:val="0"/>
      <w:marBottom w:val="0"/>
      <w:divBdr>
        <w:top w:val="none" w:sz="0" w:space="0" w:color="auto"/>
        <w:left w:val="none" w:sz="0" w:space="0" w:color="auto"/>
        <w:bottom w:val="none" w:sz="0" w:space="0" w:color="auto"/>
        <w:right w:val="none" w:sz="0" w:space="0" w:color="auto"/>
      </w:divBdr>
    </w:div>
    <w:div w:id="1894846122">
      <w:bodyDiv w:val="1"/>
      <w:marLeft w:val="0"/>
      <w:marRight w:val="0"/>
      <w:marTop w:val="0"/>
      <w:marBottom w:val="0"/>
      <w:divBdr>
        <w:top w:val="none" w:sz="0" w:space="0" w:color="auto"/>
        <w:left w:val="none" w:sz="0" w:space="0" w:color="auto"/>
        <w:bottom w:val="none" w:sz="0" w:space="0" w:color="auto"/>
        <w:right w:val="none" w:sz="0" w:space="0" w:color="auto"/>
      </w:divBdr>
    </w:div>
    <w:div w:id="1990356152">
      <w:bodyDiv w:val="1"/>
      <w:marLeft w:val="0"/>
      <w:marRight w:val="0"/>
      <w:marTop w:val="0"/>
      <w:marBottom w:val="0"/>
      <w:divBdr>
        <w:top w:val="none" w:sz="0" w:space="0" w:color="auto"/>
        <w:left w:val="none" w:sz="0" w:space="0" w:color="auto"/>
        <w:bottom w:val="none" w:sz="0" w:space="0" w:color="auto"/>
        <w:right w:val="none" w:sz="0" w:space="0" w:color="auto"/>
      </w:divBdr>
    </w:div>
    <w:div w:id="2056467131">
      <w:bodyDiv w:val="1"/>
      <w:marLeft w:val="0"/>
      <w:marRight w:val="0"/>
      <w:marTop w:val="0"/>
      <w:marBottom w:val="0"/>
      <w:divBdr>
        <w:top w:val="none" w:sz="0" w:space="0" w:color="auto"/>
        <w:left w:val="none" w:sz="0" w:space="0" w:color="auto"/>
        <w:bottom w:val="none" w:sz="0" w:space="0" w:color="auto"/>
        <w:right w:val="none" w:sz="0" w:space="0" w:color="auto"/>
      </w:divBdr>
    </w:div>
    <w:div w:id="207076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07/relationships/hdphoto" Target="media/hdphoto2.wdp"/><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hart" Target="charts/chart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https://www.easa.europa.eu/document-library/research-projects/easarepresea20144" TargetMode="External"/><Relationship Id="rId1" Type="http://schemas.openxmlformats.org/officeDocument/2006/relationships/hyperlink" Target="https://www.easa.europa.eu/document-library/agency-decisions/ed-decision-2016022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900" b="1" dirty="0">
                <a:solidFill>
                  <a:sysClr val="windowText" lastClr="000000"/>
                </a:solidFill>
              </a:rPr>
              <a:t>Figure 3 - Distribution of safety recommendations on "CRM and Communication"per Addressee</a:t>
            </a:r>
          </a:p>
        </c:rich>
      </c:tx>
      <c:layout>
        <c:manualLayout>
          <c:xMode val="edge"/>
          <c:yMode val="edge"/>
          <c:x val="0.13724394972478199"/>
          <c:y val="0.92094925634295699"/>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7317740710043"/>
          <c:y val="0.122394937353385"/>
          <c:w val="0.51101779746996601"/>
          <c:h val="0.70525794318445201"/>
        </c:manualLayout>
      </c:layout>
      <c:pieChart>
        <c:varyColors val="1"/>
        <c:ser>
          <c:idx val="0"/>
          <c:order val="0"/>
          <c:dPt>
            <c:idx val="0"/>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1-3C25-46C6-8134-602AAD53EE0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C25-46C6-8134-602AAD53EE0B}"/>
              </c:ext>
            </c:extLst>
          </c:dPt>
          <c:dPt>
            <c:idx val="2"/>
            <c:bubble3D val="0"/>
            <c:explosion val="9"/>
            <c:spPr>
              <a:solidFill>
                <a:schemeClr val="accent1"/>
              </a:solidFill>
              <a:ln w="19050">
                <a:solidFill>
                  <a:schemeClr val="lt1"/>
                </a:solidFill>
              </a:ln>
              <a:effectLst/>
            </c:spPr>
            <c:extLst>
              <c:ext xmlns:c16="http://schemas.microsoft.com/office/drawing/2014/chart" uri="{C3380CC4-5D6E-409C-BE32-E72D297353CC}">
                <c16:uniqueId val="{00000005-3C25-46C6-8134-602AAD53EE0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C25-46C6-8134-602AAD53EE0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'[CRM all SR from our  EU SRIS  update v3.xlsm]Addresse'!$M$3:$M$6</c:f>
              <c:strCache>
                <c:ptCount val="4"/>
                <c:pt idx="0">
                  <c:v>Operator</c:v>
                </c:pt>
                <c:pt idx="1">
                  <c:v>EU NAAs</c:v>
                </c:pt>
                <c:pt idx="2">
                  <c:v>EASA</c:v>
                </c:pt>
                <c:pt idx="3">
                  <c:v>FAA</c:v>
                </c:pt>
              </c:strCache>
            </c:strRef>
          </c:cat>
          <c:val>
            <c:numRef>
              <c:f>'[CRM all SR from our  EU SRIS  update v3.xlsm]Addresse'!$N$3:$N$6</c:f>
              <c:numCache>
                <c:formatCode>General</c:formatCode>
                <c:ptCount val="4"/>
                <c:pt idx="0">
                  <c:v>12</c:v>
                </c:pt>
                <c:pt idx="1">
                  <c:v>9</c:v>
                </c:pt>
                <c:pt idx="2">
                  <c:v>6</c:v>
                </c:pt>
                <c:pt idx="3">
                  <c:v>1</c:v>
                </c:pt>
              </c:numCache>
            </c:numRef>
          </c:val>
          <c:extLst>
            <c:ext xmlns:c16="http://schemas.microsoft.com/office/drawing/2014/chart" uri="{C3380CC4-5D6E-409C-BE32-E72D297353CC}">
              <c16:uniqueId val="{00000008-3C25-46C6-8134-602AAD53EE0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3776527317308995"/>
          <c:y val="0.30198941644996502"/>
          <c:w val="0.31755459863921598"/>
          <c:h val="0.3739282589676289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2526492"/>
          <a:ext cx="4645660" cy="3295650"/>
        </a:xfrm>
        <a:prstGeom xmlns:a="http://schemas.openxmlformats.org/drawingml/2006/main" prst="rect">
          <a:avLst/>
        </a:prstGeom>
        <a:noFill xmlns:a="http://schemas.openxmlformats.org/drawingml/2006/main"/>
      </cdr:spPr>
    </cdr:pic>
  </cdr:relSizeAnchor>
</c:userShape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58dc2d-5dac-4cc2-8ed1-5c2041965753" ContentTypeId="0x010100A14FE9BE6CE84F1BB23C774EC08C4AEA2D01" PreviousValue="false"/>
</file>

<file path=customXml/item2.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08aa634f-a10b-11de-5853-0014227449eb</IMSArisId>
    <IMSSensitivityMarking xmlns="13a41462-d3c5-4676-81cf-1cb4ae80045f">Non applicable</IMSSensitivityMarking>
    <IMSApprovalStatus xmlns="13a41462-d3c5-4676-81cf-1cb4ae80045f">Approved</IMSApprovalStatus>
    <IMF_RC_RefDocumentId xmlns="6E10281A-CD3A-4F0C-9B7D-A2009929208B">EASAIMS-6-130</IMF_RC_RefDocumentId>
    <IMF_C0_Owner xmlns="391a2f22-9f1b-4edd-a10b-257ace2d067d">
      <UserInfo>
        <DisplayName/>
        <AccountId xsi:nil="true"/>
        <AccountType/>
      </UserInfo>
    </IMF_C0_Owner>
    <IMF_C0_OriginatedTimestamp xmlns="391a2f22-9f1b-4edd-a10b-257ace2d067d">2015-05-08T08:14:00+00:00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9ff12143-6276-491a-8ae1-73154fee2c42</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GEN</TermName>
          <TermId xmlns="http://schemas.microsoft.com/office/infopath/2007/PartnerControls">f714bfdc-8072-4548-9471-f17a1c62a484</TermId>
        </TermInfo>
      </Terms>
    </IMSAcronymTaxHTField0>
    <IMF_RC_RefDocumentVersion xmlns="6E10281A-CD3A-4F0C-9B7D-A2009929208B">3.0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613f577d-3dc3-4e69-a8dc-1f05aec6d8fd</IMF_RC_RefDocumentGuid>
    <IMF_C0_Contributor xmlns="391a2f22-9f1b-4edd-a10b-257ace2d067d">
      <UserInfo>
        <DisplayName/>
        <AccountId xsi:nil="true"/>
        <AccountType/>
      </UserInfo>
    </IMF_C0_Contributor>
    <TaxCatchAll xmlns="391a2f22-9f1b-4edd-a10b-257ace2d067d">
      <Value>109</Value>
      <Value>18</Value>
      <Value>14</Value>
      <Value>46</Value>
      <Value>1</Value>
    </TaxCatchAll>
    <IMSFormType xmlns="13a41462-d3c5-4676-81cf-1cb4ae80045f">Quality template</IMSFormType>
    <IMF_C0_Distribution xmlns="391a2f22-9f1b-4edd-a10b-257ace2d067d">EASA</IMF_C0_Distribution>
    <IMF_RC_RefDocumentLib xmlns="6E10281A-CD3A-4F0C-9B7D-A2009929208B">IMS Qdocs publication</IMF_RC_RefDocumentLib>
    <IMSApprovalDate xmlns="13a41462-d3c5-4676-81cf-1cb4ae80045f">2011-07-05T22:00:00+00:00</IMSApprovalDate>
    <IMF_RC_RefDocumentSet xmlns="6E10281A-CD3A-4F0C-9B7D-A2009929208B" xsi:nil="true"/>
    <IMF_C0_Description xmlns="391a2f22-9f1b-4edd-a10b-257ace2d067d">TE.GEN.00301 Note EN.docx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axKeywordTaxHTField>
    <_dlc_DocId xmlns="391a2f22-9f1b-4edd-a10b-257ace2d067d">EASAIMS-6-130</_dlc_DocId>
    <_dlc_DocIdUrl xmlns="391a2f22-9f1b-4edd-a10b-257ace2d067d">
      <Url>http://imf.easa.local/case/IMS/_layouts/DocIdRedir.aspx?ID=EASAIMS-6-130</Url>
      <Description>EASAIMS-6-130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Assembly>EASA.BA.IMF.RC.Core.Application, Version=1.0.0.0, Culture=neutral, PublicKeyToken=a01c64e5cd1f2deb</Assembly>
    <Class>EASA.BA.IMF.RC.Core.Application.EventReceivers.CopyToRecordsCenter</Class>
    <Data/>
    <Filter/>
  </Receiver>
</spe:Receivers>
</file>

<file path=customXml/item5.xml><?xml version="1.0" encoding="utf-8"?>
<ct:contentTypeSchema xmlns:ct="http://schemas.microsoft.com/office/2006/metadata/contentType" xmlns:ma="http://schemas.microsoft.com/office/2006/metadata/properties/metaAttributes" ct:_="" ma:_="" ma:contentTypeName="IMS Template" ma:contentTypeID="0x010100A14FE9BE6CE84F1BB23C774EC08C4AEA2D010039FCBC2891070F46ABE301F7C89982DF" ma:contentTypeVersion="22" ma:contentTypeDescription="" ma:contentTypeScope="" ma:versionID="0cf489fa60659e603b354aa583a1a66d">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dc0882d9f976d4d8ea09c53f8526bca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xsd:element ref="ns4:IMSApprovalStatus"/>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ma:displayName="Approval date" ma:default="[today]" ma:description="Approval date" ma:format="DateTime" ma:internalName="IMSApprovalDate">
      <xsd:simpleType>
        <xsd:restriction base="dms:DateTime"/>
      </xsd:simpleType>
    </xsd:element>
    <xsd:element name="IMSApprovalStatus" ma:index="31" ma:displayName="Approval status" ma:default="Draft" ma:description="Approval status"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ma:taxonomy="true" ma:internalName="IMSAcronymTaxHTField0" ma:taxonomyFieldName="IMSAcronym" ma:displayName="Acronym"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3AD73-6A4A-40C3-ADE4-5A7F37204856}">
  <ds:schemaRefs>
    <ds:schemaRef ds:uri="Microsoft.SharePoint.Taxonomy.ContentTypeSync"/>
  </ds:schemaRefs>
</ds:datastoreItem>
</file>

<file path=customXml/itemProps2.xml><?xml version="1.0" encoding="utf-8"?>
<ds:datastoreItem xmlns:ds="http://schemas.openxmlformats.org/officeDocument/2006/customXml" ds:itemID="{61D00B21-0539-4387-A8CA-2BEB7F0E8D7D}">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3.xml><?xml version="1.0" encoding="utf-8"?>
<ds:datastoreItem xmlns:ds="http://schemas.openxmlformats.org/officeDocument/2006/customXml" ds:itemID="{DAE77BE5-2239-403A-9B73-19E24F792D96}">
  <ds:schemaRefs>
    <ds:schemaRef ds:uri="http://schemas.microsoft.com/sharepoint/v3/contenttype/forms"/>
  </ds:schemaRefs>
</ds:datastoreItem>
</file>

<file path=customXml/itemProps4.xml><?xml version="1.0" encoding="utf-8"?>
<ds:datastoreItem xmlns:ds="http://schemas.openxmlformats.org/officeDocument/2006/customXml" ds:itemID="{DADAB79B-1D14-458C-85B8-98612D62E70B}">
  <ds:schemaRefs>
    <ds:schemaRef ds:uri="http://schemas.microsoft.com/sharepoint/events"/>
  </ds:schemaRefs>
</ds:datastoreItem>
</file>

<file path=customXml/itemProps5.xml><?xml version="1.0" encoding="utf-8"?>
<ds:datastoreItem xmlns:ds="http://schemas.openxmlformats.org/officeDocument/2006/customXml" ds:itemID="{C0253624-D5C8-4FD2-A3E0-C300D2CE1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C4A394-30E8-469F-BBF9-9DA7FBFC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3555</Words>
  <Characters>20264</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 - Note EN</vt:lpstr>
      <vt:lpstr>EASA Report Template</vt:lpstr>
    </vt:vector>
  </TitlesOfParts>
  <Company>EASA</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 Note EN</dc:title>
  <dc:subject/>
  <dc:creator>RHA</dc:creator>
  <cp:keywords/>
  <dc:description/>
  <cp:lastModifiedBy>ALICIA</cp:lastModifiedBy>
  <cp:revision>2</cp:revision>
  <cp:lastPrinted>2016-07-28T08:37:00Z</cp:lastPrinted>
  <dcterms:created xsi:type="dcterms:W3CDTF">2017-07-07T15:41:00Z</dcterms:created>
  <dcterms:modified xsi:type="dcterms:W3CDTF">2017-07-07T15:41:00Z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ID">
    <vt:lpwstr>E.T004-01</vt:lpwstr>
  </property>
  <property fmtid="{D5CDD505-2E9C-101B-9397-08002B2CF9AE}" pid="3" name="ContentType">
    <vt:lpwstr>Document</vt:lpwstr>
  </property>
  <property fmtid="{D5CDD505-2E9C-101B-9397-08002B2CF9AE}" pid="4" name="Creation Date">
    <vt:lpwstr>2009-02-11T11:30:00Z</vt:lpwstr>
  </property>
  <property fmtid="{D5CDD505-2E9C-101B-9397-08002B2CF9AE}" pid="5" name="Process Code">
    <vt:lpwstr>Document Management</vt:lpwstr>
  </property>
  <property fmtid="{D5CDD505-2E9C-101B-9397-08002B2CF9AE}" pid="6" name="Subject">
    <vt:lpwstr/>
  </property>
  <property fmtid="{D5CDD505-2E9C-101B-9397-08002B2CF9AE}" pid="7" name="Keywords">
    <vt:lpwstr/>
  </property>
  <property fmtid="{D5CDD505-2E9C-101B-9397-08002B2CF9AE}" pid="8" name="_Author">
    <vt:lpwstr>RHA</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ategory">
    <vt:lpwstr>28</vt:lpwstr>
  </property>
  <property fmtid="{D5CDD505-2E9C-101B-9397-08002B2CF9AE}" pid="15" name="ContentTypeId">
    <vt:lpwstr>0x010100A14FE9BE6CE84F1BB23C774EC08C4AEA2D010039FCBC2891070F46ABE301F7C89982DF</vt:lpwstr>
  </property>
  <property fmtid="{D5CDD505-2E9C-101B-9397-08002B2CF9AE}" pid="16" name="_dlc_DocIdItemGuid">
    <vt:lpwstr>613f577d-3dc3-4e69-a8dc-1f05aec6d8fd</vt:lpwstr>
  </property>
  <property fmtid="{D5CDD505-2E9C-101B-9397-08002B2CF9AE}" pid="17" name="IMF_C0_Taxonomy">
    <vt:lpwstr>18;#Quality management|98155c21-be43-4aae-96d5-e4bc945720de</vt:lpwstr>
  </property>
  <property fmtid="{D5CDD505-2E9C-101B-9397-08002B2CF9AE}" pid="18" name="TaxKeyword">
    <vt:lpwstr>46;#004|9560f615-a523-4820-a90a-593dab138233</vt:lpwstr>
  </property>
  <property fmtid="{D5CDD505-2E9C-101B-9397-08002B2CF9AE}" pid="19" name="IMSAcronym">
    <vt:lpwstr>109;#GEN|f714bfdc-8072-4548-9471-f17a1c62a484</vt:lpwstr>
  </property>
  <property fmtid="{D5CDD505-2E9C-101B-9397-08002B2CF9AE}" pid="20" name="IMF_C0_Source">
    <vt:lpwstr>1;#EASA|f2fd8376-381c-4ede-a9cd-0a84d06f4d45</vt:lpwstr>
  </property>
  <property fmtid="{D5CDD505-2E9C-101B-9397-08002B2CF9AE}" pid="21" name="IMSProcessTaxonomy">
    <vt:lpwstr>14;#Quality management|9ff12143-6276-491a-8ae1-73154fee2c42</vt:lpwstr>
  </property>
  <property fmtid="{D5CDD505-2E9C-101B-9397-08002B2CF9AE}" pid="22" name="Order">
    <vt:r8>13000</vt:r8>
  </property>
</Properties>
</file>